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07" w:rsidRPr="00031879" w:rsidRDefault="00775B07" w:rsidP="00775B07">
      <w:pPr>
        <w:spacing w:after="0" w:line="240" w:lineRule="auto"/>
        <w:jc w:val="center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bookmarkStart w:id="0" w:name="OLE_LINK21"/>
      <w:bookmarkStart w:id="1" w:name="OLE_LINK22"/>
      <w:bookmarkStart w:id="2" w:name="OLE_LINK23"/>
      <w:r w:rsidRPr="00031879">
        <w:rPr>
          <w:rFonts w:ascii="MS Mincho" w:eastAsia="MS Mincho" w:hAnsi="MS Mincho" w:cs="MS Mincho" w:hint="eastAsia"/>
          <w:color w:val="010101"/>
          <w:sz w:val="32"/>
          <w:szCs w:val="32"/>
          <w:lang w:eastAsia="zh-TW" w:bidi="ar-SA"/>
        </w:rPr>
        <w:t>❶</w:t>
      </w:r>
      <w:r w:rsidRPr="00031879">
        <w:rPr>
          <w:rFonts w:ascii="標楷體" w:eastAsia="標楷體" w:hAnsi="標楷體" w:cs="Times New Roman"/>
          <w:sz w:val="24"/>
          <w:szCs w:val="24"/>
          <w:lang w:eastAsia="zh-TW" w:bidi="ar-SA"/>
        </w:rPr>
        <w:t xml:space="preserve"> </w:t>
      </w:r>
      <w:r w:rsidRPr="00031879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財富集中</w:t>
      </w:r>
      <w:r w:rsidR="003601B4" w:rsidRPr="00031879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="003601B4" w:rsidRPr="00031879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因8a</w:t>
      </w:r>
      <w:r w:rsidR="003601B4" w:rsidRPr="00031879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）</w:t>
      </w:r>
    </w:p>
    <w:p w:rsidR="00775B07" w:rsidRPr="00031879" w:rsidRDefault="00775B07" w:rsidP="00775B07">
      <w:pPr>
        <w:spacing w:after="0" w:line="240" w:lineRule="auto"/>
        <w:rPr>
          <w:rFonts w:ascii="標楷體" w:eastAsia="標楷體" w:hAnsi="標楷體" w:cs="Times New Roman"/>
          <w:b/>
          <w:bCs/>
          <w:color w:val="010101"/>
          <w:sz w:val="24"/>
          <w:szCs w:val="24"/>
          <w:lang w:eastAsia="zh-TW" w:bidi="ar-SA"/>
        </w:rPr>
      </w:pPr>
      <w:r w:rsidRPr="00031879">
        <w:rPr>
          <w:rFonts w:ascii="標楷體" w:eastAsia="標楷體" w:hAnsi="標楷體" w:cs="Times New Roman"/>
          <w:b/>
          <w:bCs/>
          <w:color w:val="010101"/>
          <w:sz w:val="24"/>
          <w:szCs w:val="24"/>
          <w:lang w:eastAsia="zh-TW" w:bidi="ar-SA"/>
        </w:rPr>
        <w:t>關鍵詞：</w:t>
      </w:r>
    </w:p>
    <w:p w:rsidR="00775B07" w:rsidRPr="00031879" w:rsidRDefault="00031879" w:rsidP="00775B07">
      <w:pPr>
        <w:spacing w:after="0" w:line="240" w:lineRule="auto"/>
        <w:ind w:leftChars="200" w:left="440"/>
        <w:rPr>
          <w:rFonts w:ascii="標楷體" w:eastAsia="標楷體" w:hAnsi="標楷體" w:cs="Times New Roman"/>
          <w:color w:val="010101"/>
          <w:lang w:eastAsia="zh-TW" w:bidi="ar-SA"/>
        </w:rPr>
      </w:pPr>
      <w:proofErr w:type="gramStart"/>
      <w:r w:rsidRPr="00031879">
        <w:rPr>
          <w:rFonts w:ascii="標楷體" w:eastAsia="標楷體" w:hAnsi="標楷體" w:cs="Times New Roman"/>
          <w:lang w:eastAsia="zh-TW"/>
        </w:rPr>
        <w:t>個</w:t>
      </w:r>
      <w:proofErr w:type="gramEnd"/>
      <w:r w:rsidRPr="00031879">
        <w:rPr>
          <w:rFonts w:ascii="標楷體" w:eastAsia="標楷體" w:hAnsi="標楷體" w:cs="Times New Roman"/>
          <w:lang w:eastAsia="zh-TW"/>
        </w:rPr>
        <w:t>人和利益集團的佔有慾，是人類劣根性中最陰暗的一面。在財富匱乏的時候，為生存而爭奪盡量多一點物質，早在人之初就盛行。這種劣根性發展到現代，成為個人和集團對地球資源和產品壟斷、佔有、儲存，成為財富，而非用於人類之必需。於是大量超過需要的產品，被</w:t>
      </w:r>
      <w:proofErr w:type="gramStart"/>
      <w:r w:rsidRPr="00031879">
        <w:rPr>
          <w:rFonts w:ascii="標楷體" w:eastAsia="標楷體" w:hAnsi="標楷體" w:cs="Times New Roman"/>
          <w:lang w:eastAsia="zh-TW"/>
        </w:rPr>
        <w:t>個</w:t>
      </w:r>
      <w:proofErr w:type="gramEnd"/>
      <w:r w:rsidRPr="00031879">
        <w:rPr>
          <w:rFonts w:ascii="標楷體" w:eastAsia="標楷體" w:hAnsi="標楷體" w:cs="Times New Roman"/>
          <w:lang w:eastAsia="zh-TW"/>
        </w:rPr>
        <w:t>人和集團來積累的財富，全球多達263萬</w:t>
      </w:r>
      <w:r w:rsidRPr="00031879">
        <w:rPr>
          <w:rFonts w:ascii="標楷體" w:eastAsia="標楷體" w:hAnsi="標楷體" w:cs="Times New Roman"/>
          <w:lang w:eastAsia="zh-HK"/>
        </w:rPr>
        <w:t>億美元</w:t>
      </w:r>
      <w:r w:rsidRPr="00031879">
        <w:rPr>
          <w:rFonts w:ascii="標楷體" w:eastAsia="標楷體" w:hAnsi="標楷體" w:cs="Times New Roman"/>
          <w:lang w:eastAsia="zh-TW"/>
        </w:rPr>
        <w:t>(</w:t>
      </w:r>
      <w:r w:rsidRPr="00031879">
        <w:rPr>
          <w:rFonts w:ascii="標楷體" w:eastAsia="標楷體" w:hAnsi="標楷體" w:cs="Times New Roman"/>
          <w:lang w:eastAsia="zh-HK"/>
        </w:rPr>
        <w:t>約相當年全球生產總值</w:t>
      </w:r>
      <w:r w:rsidRPr="00031879">
        <w:rPr>
          <w:rFonts w:ascii="標楷體" w:eastAsia="標楷體" w:hAnsi="標楷體" w:cs="Times New Roman" w:hint="eastAsia"/>
          <w:lang w:eastAsia="zh-HK"/>
        </w:rPr>
        <w:t>，一半</w:t>
      </w:r>
      <w:r w:rsidRPr="00031879">
        <w:rPr>
          <w:rFonts w:ascii="標楷體" w:eastAsia="標楷體" w:hAnsi="標楷體" w:cs="Times New Roman"/>
          <w:lang w:eastAsia="zh-HK"/>
        </w:rPr>
        <w:t>被掌握在</w:t>
      </w:r>
      <w:r w:rsidRPr="00031879">
        <w:rPr>
          <w:rFonts w:ascii="標楷體" w:eastAsia="標楷體" w:hAnsi="標楷體" w:cs="Times New Roman"/>
          <w:lang w:eastAsia="zh-TW"/>
        </w:rPr>
        <w:t>1%</w:t>
      </w:r>
      <w:r w:rsidRPr="00031879">
        <w:rPr>
          <w:rFonts w:ascii="標楷體" w:eastAsia="標楷體" w:hAnsi="標楷體" w:cs="Times New Roman"/>
          <w:lang w:eastAsia="zh-HK"/>
        </w:rPr>
        <w:t>的人手</w:t>
      </w:r>
      <w:proofErr w:type="gramStart"/>
      <w:r w:rsidRPr="00031879">
        <w:rPr>
          <w:rFonts w:ascii="標楷體" w:eastAsia="標楷體" w:hAnsi="標楷體" w:cs="Times New Roman"/>
          <w:lang w:eastAsia="zh-HK"/>
        </w:rPr>
        <w:t>裏</w:t>
      </w:r>
      <w:proofErr w:type="gramEnd"/>
      <w:r w:rsidRPr="00031879">
        <w:rPr>
          <w:rFonts w:ascii="標楷體" w:eastAsia="標楷體" w:hAnsi="標楷體" w:cs="Times New Roman"/>
          <w:lang w:eastAsia="zh-HK"/>
        </w:rPr>
        <w:t>。以每萬美元</w:t>
      </w:r>
      <w:proofErr w:type="gramStart"/>
      <w:r w:rsidRPr="00031879">
        <w:rPr>
          <w:rFonts w:ascii="標楷體" w:eastAsia="標楷體" w:hAnsi="標楷體" w:cs="Times New Roman"/>
          <w:lang w:eastAsia="zh-HK"/>
        </w:rPr>
        <w:t>排碳</w:t>
      </w:r>
      <w:r w:rsidRPr="00031879">
        <w:rPr>
          <w:rFonts w:ascii="標楷體" w:eastAsia="標楷體" w:hAnsi="標楷體" w:cs="Times New Roman"/>
          <w:lang w:eastAsia="zh-TW"/>
        </w:rPr>
        <w:t>3噸</w:t>
      </w:r>
      <w:proofErr w:type="gramEnd"/>
      <w:r w:rsidRPr="00031879">
        <w:rPr>
          <w:rFonts w:ascii="標楷體" w:eastAsia="標楷體" w:hAnsi="標楷體" w:cs="Times New Roman"/>
          <w:lang w:eastAsia="zh-TW"/>
        </w:rPr>
        <w:t>計，</w:t>
      </w:r>
      <w:r w:rsidRPr="00031879">
        <w:rPr>
          <w:rFonts w:ascii="標楷體" w:eastAsia="標楷體" w:hAnsi="標楷體" w:cs="Times New Roman" w:hint="eastAsia"/>
          <w:lang w:eastAsia="zh-TW"/>
        </w:rPr>
        <w:t>共</w:t>
      </w:r>
      <w:r w:rsidRPr="00031879">
        <w:rPr>
          <w:rFonts w:ascii="標楷體" w:eastAsia="標楷體" w:hAnsi="標楷體" w:cs="Times New Roman"/>
          <w:lang w:eastAsia="zh-TW"/>
        </w:rPr>
        <w:t>多排23,400億噸CO</w:t>
      </w:r>
      <w:r w:rsidRPr="00031879">
        <w:rPr>
          <w:rFonts w:ascii="標楷體" w:eastAsia="標楷體" w:hAnsi="標楷體" w:cs="Times New Roman"/>
          <w:vertAlign w:val="subscript"/>
          <w:lang w:eastAsia="zh-TW"/>
        </w:rPr>
        <w:t>2</w:t>
      </w:r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775B07" w:rsidRPr="00031879" w:rsidRDefault="00775B07" w:rsidP="00775B07">
      <w:pPr>
        <w:spacing w:after="0" w:line="240" w:lineRule="auto"/>
        <w:ind w:leftChars="200" w:left="440"/>
        <w:rPr>
          <w:rFonts w:ascii="標楷體" w:eastAsia="標楷體" w:hAnsi="標楷體" w:cs="Times New Roman"/>
          <w:color w:val="010101"/>
          <w:lang w:eastAsia="zh-TW" w:bidi="ar-SA"/>
        </w:rPr>
      </w:pPr>
    </w:p>
    <w:p w:rsidR="00775B07" w:rsidRPr="00031879" w:rsidRDefault="00775B07" w:rsidP="00775B07">
      <w:pPr>
        <w:spacing w:after="0" w:line="240" w:lineRule="auto"/>
        <w:ind w:leftChars="200" w:left="440"/>
        <w:rPr>
          <w:rFonts w:ascii="標楷體" w:eastAsia="標楷體" w:hAnsi="標楷體" w:cs="Times New Roman"/>
          <w:lang w:eastAsia="zh-TW" w:bidi="ar-SA"/>
        </w:rPr>
      </w:pPr>
    </w:p>
    <w:p w:rsidR="00775B07" w:rsidRPr="00031879" w:rsidRDefault="00775B07" w:rsidP="00775B07">
      <w:pPr>
        <w:spacing w:after="120" w:line="340" w:lineRule="exact"/>
        <w:ind w:firstLine="454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有「價值」的東西稱財富，有物質的</w:t>
      </w:r>
      <w:r w:rsidR="00031879" w:rsidRPr="00031879">
        <w:rPr>
          <w:rFonts w:ascii="標楷體" w:eastAsia="標楷體" w:hAnsi="標楷體" w:cs="Times New Roman" w:hint="eastAsia"/>
          <w:color w:val="010101"/>
          <w:lang w:eastAsia="zh-TW" w:bidi="ar-SA"/>
        </w:rPr>
        <w:t>，</w:t>
      </w: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有精神的。財富的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一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部份用來支持生存，生活消費，也有一部份是用於積累擴大，絕非生活所需。中產及以下人群每月工資和住房，雖屬財富，但屬生活消費必需。少數富豪的大量產業、存款、證券，不是為了生存生活，只是为了財富</w:t>
      </w:r>
      <w:r w:rsidR="00031879" w:rsidRPr="00031879">
        <w:rPr>
          <w:rFonts w:ascii="標楷體" w:eastAsia="標楷體" w:hAnsi="標楷體" w:cs="Times New Roman" w:hint="eastAsia"/>
          <w:color w:val="010101"/>
          <w:lang w:eastAsia="zh-TW" w:bidi="ar-SA"/>
        </w:rPr>
        <w:t>的佔有慾</w:t>
      </w: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775B07" w:rsidRPr="00031879" w:rsidRDefault="00775B07" w:rsidP="00775B07">
      <w:pPr>
        <w:spacing w:after="120" w:line="340" w:lineRule="exact"/>
        <w:ind w:firstLine="454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據瑞士銀士信貸銀行統計(2013)，全球積累的財富為263萬億美元，約相當於當年全球國內生產總值的3倍。其中北美91萬億美元(34.6%)，歐洲85.2萬億美元</w:t>
      </w:r>
      <w:r w:rsidRPr="00031879">
        <w:rPr>
          <w:rFonts w:ascii="標楷體" w:eastAsia="標楷體" w:hAnsi="標楷體" w:cs="Times New Roman"/>
          <w:sz w:val="24"/>
          <w:szCs w:val="24"/>
          <w:lang w:eastAsia="zh-TW" w:bidi="ar-SA"/>
        </w:rPr>
        <w:t xml:space="preserve"> </w:t>
      </w: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(32.4%)，日本約18萬億美元(6.8%)。北美、歐、日三方面人口12億人，擁有全球財富的73.8%(199萬億美元)，人均16.1萬美元。世界另外53億人，擁有財富69萬億美元，人均1.3萬美元，僅為北美、歐洲與日本的8%。</w:t>
      </w:r>
    </w:p>
    <w:p w:rsidR="00775B07" w:rsidRPr="00031879" w:rsidRDefault="00775B07" w:rsidP="00775B07">
      <w:pPr>
        <w:spacing w:after="120" w:line="340" w:lineRule="exact"/>
        <w:ind w:firstLine="454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世界銀行2016年對80國的調查，20世紀八十年代以來，財富積累的差距進一步擴大，已到驚人程度。全球1%的人，財富增長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總增長的27%，收入下層50%的人，增長只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總增長的12%，而中產階級則是零增長。全球1%的人(6,500萬)，佔有全球財富48.2%(127萬億美元)，人均195.4萬美元。中國財富21.3萬億美元(8.1%)，也高度的集中，中國富人中人均財富</w:t>
      </w:r>
      <w:proofErr w:type="gramStart"/>
      <w:r w:rsidRPr="00031879">
        <w:rPr>
          <w:rFonts w:ascii="標楷體" w:eastAsia="標楷體" w:hAnsi="標楷體" w:cs="新細明體" w:hint="eastAsia"/>
          <w:color w:val="010101"/>
          <w:lang w:eastAsia="zh-TW" w:bidi="ar-SA"/>
        </w:rPr>
        <w:t>≧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118萬美元(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世界富人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人均值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的60%)的有118萬人，只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人口的9.8‰。</w:t>
      </w:r>
    </w:p>
    <w:p w:rsidR="00775B07" w:rsidRPr="00031879" w:rsidRDefault="00775B07" w:rsidP="00775B07">
      <w:pPr>
        <w:spacing w:after="120" w:line="340" w:lineRule="exact"/>
        <w:ind w:firstLine="454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由於富人生活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奢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豪，平均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排碳驚人，佔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人口1%的富人，人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均排碳200噸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/人/a，是全球平均的40倍，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排碳共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130億噸，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全球的1/3。其財富積累也是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靠排碳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獲得。而非洲的窮國，人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均排碳僅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0.1噸/人/a。富人(6,500萬)多居住在美國、盧森堡、新加坡和沙特。美國人戈爾，2016年9月一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人耗電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30,993度，是美國34個一般家庭用電量。</w:t>
      </w:r>
    </w:p>
    <w:p w:rsidR="00775B07" w:rsidRPr="00031879" w:rsidRDefault="00031879" w:rsidP="00775B07">
      <w:pPr>
        <w:spacing w:after="120" w:line="340" w:lineRule="exact"/>
        <w:ind w:firstLine="454"/>
        <w:rPr>
          <w:rFonts w:ascii="標楷體" w:eastAsia="標楷體" w:hAnsi="標楷體" w:cs="Times New Roman"/>
          <w:sz w:val="24"/>
          <w:szCs w:val="24"/>
          <w:lang w:eastAsia="zh-TW" w:bidi="ar-SA"/>
        </w:rPr>
      </w:pPr>
      <w:r w:rsidRPr="00031879">
        <w:rPr>
          <w:rFonts w:ascii="標楷體" w:eastAsia="標楷體" w:hAnsi="標楷體" w:cs="Times New Roman" w:hint="eastAsia"/>
          <w:color w:val="010101"/>
          <w:lang w:eastAsia="zh-TW" w:bidi="ar-SA"/>
        </w:rPr>
        <w:t>以</w:t>
      </w:r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每年財富積累增加以1%計，即1.27萬億美元，每萬美元產值</w:t>
      </w:r>
      <w:proofErr w:type="gramStart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排碳3噸</w:t>
      </w:r>
      <w:proofErr w:type="gramEnd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，則財富增值需要</w:t>
      </w:r>
      <w:proofErr w:type="gramStart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排碳4億噸</w:t>
      </w:r>
      <w:proofErr w:type="gramEnd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，合計134億噸，</w:t>
      </w:r>
      <w:proofErr w:type="gramStart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全球</w:t>
      </w:r>
      <w:proofErr w:type="gramStart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總排碳</w:t>
      </w:r>
      <w:proofErr w:type="gramEnd"/>
      <w:r w:rsidR="00775B07" w:rsidRPr="00031879">
        <w:rPr>
          <w:rFonts w:ascii="標楷體" w:eastAsia="標楷體" w:hAnsi="標楷體" w:cs="Times New Roman"/>
          <w:color w:val="010101"/>
          <w:lang w:eastAsia="zh-TW" w:bidi="ar-SA"/>
        </w:rPr>
        <w:t>38.3%。</w:t>
      </w:r>
    </w:p>
    <w:p w:rsidR="00F71512" w:rsidRPr="00031879" w:rsidRDefault="00775B07" w:rsidP="002E4555">
      <w:pPr>
        <w:spacing w:after="120" w:line="340" w:lineRule="exact"/>
        <w:ind w:firstLine="454"/>
        <w:rPr>
          <w:rFonts w:ascii="標楷體" w:eastAsia="標楷體" w:hAnsi="標楷體" w:cs="Times New Roman"/>
          <w:lang w:eastAsia="zh-TW" w:bidi="ar-SA"/>
        </w:rPr>
      </w:pPr>
      <w:r w:rsidRPr="00031879">
        <w:rPr>
          <w:rFonts w:ascii="標楷體" w:eastAsia="標楷體" w:hAnsi="標楷體" w:cs="Times New Roman"/>
          <w:color w:val="010101"/>
          <w:lang w:eastAsia="zh-TW" w:bidi="ar-SA"/>
        </w:rPr>
        <w:t>限制純為增長財富的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排碳，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是控制氣溫升高的手段之</w:t>
      </w:r>
      <w:proofErr w:type="gramStart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一</w:t>
      </w:r>
      <w:proofErr w:type="gramEnd"/>
      <w:r w:rsidRPr="00031879">
        <w:rPr>
          <w:rFonts w:ascii="標楷體" w:eastAsia="標楷體" w:hAnsi="標楷體" w:cs="Times New Roman"/>
          <w:color w:val="010101"/>
          <w:lang w:eastAsia="zh-TW" w:bidi="ar-SA"/>
        </w:rPr>
        <w:t>。</w:t>
      </w:r>
      <w:bookmarkStart w:id="3" w:name="_GoBack"/>
      <w:bookmarkEnd w:id="0"/>
      <w:bookmarkEnd w:id="1"/>
      <w:bookmarkEnd w:id="2"/>
      <w:bookmarkEnd w:id="3"/>
    </w:p>
    <w:sectPr w:rsidR="00F71512" w:rsidRPr="00031879" w:rsidSect="0025270A">
      <w:footerReference w:type="default" r:id="rId8"/>
      <w:pgSz w:w="11906" w:h="16838" w:code="9"/>
      <w:pgMar w:top="1440" w:right="1418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73" w:rsidRDefault="000E6673" w:rsidP="00710C2C">
      <w:pPr>
        <w:spacing w:after="0" w:line="240" w:lineRule="auto"/>
      </w:pPr>
      <w:r>
        <w:separator/>
      </w:r>
    </w:p>
  </w:endnote>
  <w:endnote w:type="continuationSeparator" w:id="0">
    <w:p w:rsidR="000E6673" w:rsidRDefault="000E6673" w:rsidP="0071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52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5270A" w:rsidRPr="0025270A" w:rsidRDefault="00D86A14" w:rsidP="0025270A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  <w:szCs w:val="16"/>
          </w:rPr>
        </w:pPr>
        <w:r w:rsidRPr="00D86A14">
          <w:rPr>
            <w:rFonts w:ascii="標楷體" w:eastAsia="標楷體" w:hAnsi="標楷體" w:cs="Times New Roman" w:hint="eastAsia"/>
            <w:b/>
            <w:bCs/>
            <w:color w:val="010101"/>
            <w:sz w:val="16"/>
            <w:szCs w:val="16"/>
            <w:lang w:eastAsia="zh-TW" w:bidi="ar-SA"/>
          </w:rPr>
          <w:t>財富集中</w:t>
        </w:r>
        <w:r w:rsidR="0025270A" w:rsidRPr="0025270A">
          <w:rPr>
            <w:rFonts w:ascii="標楷體" w:eastAsia="標楷體" w:hAnsi="標楷體" w:cs="Times New Roman"/>
            <w:b/>
            <w:bCs/>
            <w:color w:val="010101"/>
            <w:sz w:val="16"/>
            <w:szCs w:val="16"/>
            <w:lang w:eastAsia="zh-TW" w:bidi="ar-SA"/>
          </w:rPr>
          <w:t>（</w:t>
        </w:r>
        <w:r w:rsidR="0025270A" w:rsidRPr="0025270A">
          <w:rPr>
            <w:rFonts w:ascii="標楷體" w:eastAsia="標楷體" w:hAnsi="標楷體" w:cs="Times New Roman"/>
            <w:color w:val="010101"/>
            <w:sz w:val="16"/>
            <w:szCs w:val="16"/>
            <w:lang w:eastAsia="zh-TW" w:bidi="ar-SA"/>
          </w:rPr>
          <w:t>因8</w:t>
        </w:r>
        <w:r>
          <w:rPr>
            <w:rFonts w:ascii="標楷體" w:eastAsia="標楷體" w:hAnsi="標楷體" w:cs="Times New Roman"/>
            <w:color w:val="010101"/>
            <w:sz w:val="16"/>
            <w:szCs w:val="16"/>
            <w:lang w:eastAsia="zh-TW" w:bidi="ar-SA"/>
          </w:rPr>
          <w:t>a</w:t>
        </w:r>
        <w:r w:rsidR="0025270A" w:rsidRPr="0025270A">
          <w:rPr>
            <w:rFonts w:ascii="標楷體" w:eastAsia="標楷體" w:hAnsi="標楷體" w:cs="Times New Roman"/>
            <w:b/>
            <w:bCs/>
            <w:color w:val="010101"/>
            <w:sz w:val="16"/>
            <w:szCs w:val="16"/>
            <w:lang w:eastAsia="zh-TW" w:bidi="ar-SA"/>
          </w:rPr>
          <w:t>）</w:t>
        </w:r>
        <w:r w:rsidR="0025270A" w:rsidRPr="0025270A">
          <w:rPr>
            <w:sz w:val="16"/>
            <w:szCs w:val="16"/>
          </w:rPr>
          <w:t>p.</w:t>
        </w:r>
        <w:r w:rsidR="0025270A" w:rsidRPr="0025270A">
          <w:rPr>
            <w:sz w:val="16"/>
            <w:szCs w:val="16"/>
          </w:rPr>
          <w:fldChar w:fldCharType="begin"/>
        </w:r>
        <w:r w:rsidR="0025270A" w:rsidRPr="0025270A">
          <w:rPr>
            <w:sz w:val="16"/>
            <w:szCs w:val="16"/>
          </w:rPr>
          <w:instrText>PAGE   \* MERGEFORMAT</w:instrText>
        </w:r>
        <w:r w:rsidR="0025270A" w:rsidRPr="0025270A">
          <w:rPr>
            <w:sz w:val="16"/>
            <w:szCs w:val="16"/>
          </w:rPr>
          <w:fldChar w:fldCharType="separate"/>
        </w:r>
        <w:r w:rsidR="00031879" w:rsidRPr="00031879">
          <w:rPr>
            <w:noProof/>
            <w:sz w:val="16"/>
            <w:szCs w:val="16"/>
            <w:lang w:val="zh-TW" w:eastAsia="zh-TW"/>
          </w:rPr>
          <w:t>1</w:t>
        </w:r>
        <w:r w:rsidR="0025270A" w:rsidRPr="0025270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73" w:rsidRDefault="000E6673" w:rsidP="00710C2C">
      <w:pPr>
        <w:spacing w:after="0" w:line="240" w:lineRule="auto"/>
      </w:pPr>
      <w:r>
        <w:separator/>
      </w:r>
    </w:p>
  </w:footnote>
  <w:footnote w:type="continuationSeparator" w:id="0">
    <w:p w:rsidR="000E6673" w:rsidRDefault="000E6673" w:rsidP="00710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F9"/>
    <w:rsid w:val="00031879"/>
    <w:rsid w:val="00085B4F"/>
    <w:rsid w:val="000E6673"/>
    <w:rsid w:val="001937B6"/>
    <w:rsid w:val="0025270A"/>
    <w:rsid w:val="002E4555"/>
    <w:rsid w:val="003601B4"/>
    <w:rsid w:val="00363707"/>
    <w:rsid w:val="00423900"/>
    <w:rsid w:val="00494A05"/>
    <w:rsid w:val="004E7552"/>
    <w:rsid w:val="00710C2C"/>
    <w:rsid w:val="00775B07"/>
    <w:rsid w:val="00A47EF9"/>
    <w:rsid w:val="00A57CE7"/>
    <w:rsid w:val="00D86A14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C2C"/>
    <w:rPr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C2C"/>
    <w:rPr>
      <w:kern w:val="0"/>
      <w:sz w:val="20"/>
      <w:szCs w:val="20"/>
      <w:lang w:eastAsia="en-US" w:bidi="en-US"/>
    </w:rPr>
  </w:style>
  <w:style w:type="table" w:styleId="a7">
    <w:name w:val="Table Grid"/>
    <w:basedOn w:val="a1"/>
    <w:uiPriority w:val="39"/>
    <w:rsid w:val="00F7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71512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9">
    <w:name w:val="本文 字元"/>
    <w:basedOn w:val="a0"/>
    <w:link w:val="a8"/>
    <w:uiPriority w:val="99"/>
    <w:rsid w:val="00F71512"/>
  </w:style>
  <w:style w:type="paragraph" w:styleId="Web">
    <w:name w:val="Normal (Web)"/>
    <w:basedOn w:val="a"/>
    <w:uiPriority w:val="99"/>
    <w:semiHidden/>
    <w:unhideWhenUsed/>
    <w:rsid w:val="007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C2C"/>
    <w:rPr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C2C"/>
    <w:rPr>
      <w:kern w:val="0"/>
      <w:sz w:val="20"/>
      <w:szCs w:val="20"/>
      <w:lang w:eastAsia="en-US" w:bidi="en-US"/>
    </w:rPr>
  </w:style>
  <w:style w:type="table" w:styleId="a7">
    <w:name w:val="Table Grid"/>
    <w:basedOn w:val="a1"/>
    <w:uiPriority w:val="39"/>
    <w:rsid w:val="00F7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71512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9">
    <w:name w:val="本文 字元"/>
    <w:basedOn w:val="a0"/>
    <w:link w:val="a8"/>
    <w:uiPriority w:val="99"/>
    <w:rsid w:val="00F71512"/>
  </w:style>
  <w:style w:type="paragraph" w:styleId="Web">
    <w:name w:val="Normal (Web)"/>
    <w:basedOn w:val="a"/>
    <w:uiPriority w:val="99"/>
    <w:semiHidden/>
    <w:unhideWhenUsed/>
    <w:rsid w:val="007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040">
              <w:marLeft w:val="45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8340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892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579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433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633603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751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8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8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972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3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01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4104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179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53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22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485">
          <w:marLeft w:val="-113"/>
          <w:marRight w:val="-11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2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67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52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33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0935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2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6D19-3F68-4679-9B13-A5A800C4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Tai - Tung Hing</dc:creator>
  <cp:lastModifiedBy>Tony Lim</cp:lastModifiedBy>
  <cp:revision>4</cp:revision>
  <dcterms:created xsi:type="dcterms:W3CDTF">2018-02-04T04:29:00Z</dcterms:created>
  <dcterms:modified xsi:type="dcterms:W3CDTF">2018-02-27T04:34:00Z</dcterms:modified>
</cp:coreProperties>
</file>