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83" w:rsidRPr="005E6D83" w:rsidRDefault="005E6D83" w:rsidP="005E6D8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15"/>
      <w:bookmarkStart w:id="1" w:name="OLE_LINK16"/>
      <w:r w:rsidRPr="005E6D83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工業浪費</w:t>
      </w:r>
      <w:r w:rsidR="00D678B6" w:rsidRPr="005E6D83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="00D678B6" w:rsidRPr="005E6D83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</w:t>
      </w:r>
      <w:r w:rsidR="00D678B6">
        <w:rPr>
          <w:rFonts w:asciiTheme="minorEastAsia" w:hAnsiTheme="minorEastAsia" w:cs="Times New Roman" w:hint="eastAsia"/>
          <w:color w:val="010101"/>
          <w:sz w:val="20"/>
          <w:szCs w:val="20"/>
          <w:lang w:eastAsia="zh-TW" w:bidi="ar-SA"/>
        </w:rPr>
        <w:t>7</w:t>
      </w:r>
      <w:r w:rsidR="00D678B6">
        <w:rPr>
          <w:rFonts w:asciiTheme="minorEastAsia" w:hAnsiTheme="minorEastAsia" w:cs="Times New Roman"/>
          <w:color w:val="010101"/>
          <w:sz w:val="20"/>
          <w:szCs w:val="20"/>
          <w:lang w:eastAsia="zh-TW" w:bidi="ar-SA"/>
        </w:rPr>
        <w:t>b</w:t>
      </w:r>
      <w:r w:rsidR="00D678B6" w:rsidRPr="005E6D83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</w:t>
      </w:r>
    </w:p>
    <w:p w:rsidR="005E6D83" w:rsidRPr="005E6D83" w:rsidRDefault="005E6D83" w:rsidP="0070197F">
      <w:pPr>
        <w:spacing w:afterLines="50"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現代工業發展，除了部分是真正為了滿足人類生存需求，另有很大部份只是為了經濟，為了競爭，為了超量高消費，以增加總收入和每年經濟增長率，現在稱為對全球貢獻率，其背後是以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大量排碳和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資源消耗為代價的。工業過量是對全球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排碳是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火上加油。現在全球工業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24</w:t>
      </w:r>
      <w:r w:rsidR="0070197F">
        <w:rPr>
          <w:rFonts w:asciiTheme="minorEastAsia" w:hAnsiTheme="minorEastAsia" w:cs="Times New Roman" w:hint="eastAsia"/>
          <w:color w:val="010101"/>
          <w:lang w:eastAsia="zh-TW" w:bidi="ar-SA"/>
        </w:rPr>
        <w:t>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，其中至少有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20%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是工業過量而產生的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排碳。</w:t>
      </w:r>
      <w:proofErr w:type="gramEnd"/>
    </w:p>
    <w:p w:rsidR="005E6D83" w:rsidRPr="005E6D83" w:rsidRDefault="005E6D83" w:rsidP="0070197F">
      <w:pPr>
        <w:spacing w:afterLines="50"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工業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排碳三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大頭，一是電力，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75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億噸，佔總碳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21.3%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；二是製造業，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59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16.8%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；三是交通，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11.3%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5E6D83" w:rsidRPr="005E6D83" w:rsidRDefault="005E6D83" w:rsidP="0070197F">
      <w:pPr>
        <w:spacing w:afterLines="50"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電力供應是經濟動力，現在全球電力供應約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萬億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，人均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5,000kWh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，其中約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70%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由化石能發電，即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萬億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，人均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3,800kWh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化石能發電。其中最發達國約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億人，人均消耗化石電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36,00</w:t>
      </w:r>
      <w:bookmarkStart w:id="2" w:name="_GoBack"/>
      <w:bookmarkEnd w:id="2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0kWh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，最不發達國家約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億人，人均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化石電僅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300kWh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，相差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120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倍。最發達國人均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GDP52,000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美元，最不發達國人均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GDP1,300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美元，相比為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倍。人均單位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GDP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耗能，發達國為不發達國的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倍。如發達國人均消耗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化石電下降到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24,000 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，就可以減少發電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60,000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kWh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以煤電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計算，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可以少燒煤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18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少排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CO</w:t>
      </w:r>
      <w:r w:rsidRPr="005E6D83">
        <w:rPr>
          <w:rFonts w:ascii="Times New Roman" w:eastAsia="Times New Roman" w:hAnsi="Times New Roman" w:cs="Times New Roman"/>
          <w:color w:val="010101"/>
          <w:vertAlign w:val="subscript"/>
          <w:lang w:eastAsia="zh-TW" w:bidi="ar-SA"/>
        </w:rPr>
        <w:t>2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</w:p>
    <w:p w:rsidR="005E6D83" w:rsidRPr="005E6D83" w:rsidRDefault="005E6D83" w:rsidP="0070197F">
      <w:pPr>
        <w:spacing w:afterLines="50"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全球鋼產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，人均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0.3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噸，年復一年，全球每人平均計算等於已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生產了鋼不下</w:t>
      </w:r>
      <w:proofErr w:type="gramEnd"/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噸，除了部份用於固定建築，其餘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大部份鋼都已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成了廢品，雖然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廢鐵鋼能利用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於再生產，但有更大部份成為了垃圾，如每年可減少生產鋼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億噸，可以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減碳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5E6D83" w:rsidRPr="005E6D83" w:rsidRDefault="005E6D83" w:rsidP="0070197F">
      <w:pPr>
        <w:spacing w:afterLines="50"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全球汽車生產過量，估計已超過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億輛，以每年行駛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10,000km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計，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，全球汽車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。汽車更新以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年計，行駛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萬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km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，剛到大修年限就報廢，設備利用低。如全球汽車減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1/4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，則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萬輛汽車，每年至少減少排放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</w:p>
    <w:p w:rsidR="00242FFD" w:rsidRPr="005E6D83" w:rsidRDefault="005E6D83" w:rsidP="005E6D83">
      <w:pPr>
        <w:spacing w:line="240" w:lineRule="auto"/>
        <w:rPr>
          <w:lang w:eastAsia="zh-TW"/>
        </w:rPr>
      </w:pPr>
      <w:r w:rsidRPr="005E6D83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> </w:t>
      </w:r>
    </w:p>
    <w:bookmarkEnd w:id="0"/>
    <w:bookmarkEnd w:id="1"/>
    <w:sectPr w:rsidR="00242FFD" w:rsidRPr="005E6D83" w:rsidSect="00FE1599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76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724AF" w:rsidRPr="007724AF" w:rsidRDefault="00663297" w:rsidP="007724AF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  <w:szCs w:val="16"/>
          </w:rPr>
        </w:pPr>
        <w:r w:rsidRPr="005E6D83">
          <w:rPr>
            <w:rFonts w:ascii="標楷體" w:eastAsia="標楷體" w:hAnsi="標楷體" w:cs="Times New Roman"/>
            <w:bCs/>
            <w:color w:val="010101"/>
            <w:sz w:val="16"/>
            <w:szCs w:val="16"/>
            <w:lang w:eastAsia="zh-TW" w:bidi="ar-SA"/>
          </w:rPr>
          <w:t>工業浪費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（</w:t>
        </w:r>
        <w:r w:rsidR="007724AF" w:rsidRPr="007724AF"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因</w:t>
        </w:r>
        <w:r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7b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p.</w:t>
        </w:r>
        <w:r w:rsidR="007724AF" w:rsidRPr="007724AF">
          <w:rPr>
            <w:sz w:val="16"/>
            <w:szCs w:val="16"/>
          </w:rPr>
          <w:fldChar w:fldCharType="begin"/>
        </w:r>
        <w:r w:rsidR="007724AF" w:rsidRPr="007724AF">
          <w:rPr>
            <w:sz w:val="16"/>
            <w:szCs w:val="16"/>
          </w:rPr>
          <w:instrText>PAGE   \* MERGEFORMAT</w:instrText>
        </w:r>
        <w:r w:rsidR="007724AF" w:rsidRPr="007724AF">
          <w:rPr>
            <w:sz w:val="16"/>
            <w:szCs w:val="16"/>
          </w:rPr>
          <w:fldChar w:fldCharType="separate"/>
        </w:r>
        <w:r w:rsidR="0070197F" w:rsidRPr="0070197F">
          <w:rPr>
            <w:noProof/>
            <w:sz w:val="16"/>
            <w:szCs w:val="16"/>
            <w:lang w:val="zh-TW" w:eastAsia="zh-TW"/>
          </w:rPr>
          <w:t>1</w:t>
        </w:r>
        <w:r w:rsidR="007724AF" w:rsidRPr="007724A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13A51"/>
    <w:rsid w:val="0001464F"/>
    <w:rsid w:val="000154F9"/>
    <w:rsid w:val="000409AE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D5266"/>
    <w:rsid w:val="000F7748"/>
    <w:rsid w:val="000F7F2A"/>
    <w:rsid w:val="0011608A"/>
    <w:rsid w:val="00116204"/>
    <w:rsid w:val="00131F17"/>
    <w:rsid w:val="0013204F"/>
    <w:rsid w:val="00133291"/>
    <w:rsid w:val="00147C9A"/>
    <w:rsid w:val="00151531"/>
    <w:rsid w:val="00162A25"/>
    <w:rsid w:val="0017737D"/>
    <w:rsid w:val="00182D46"/>
    <w:rsid w:val="00183304"/>
    <w:rsid w:val="00195258"/>
    <w:rsid w:val="001A4978"/>
    <w:rsid w:val="001B1355"/>
    <w:rsid w:val="001C39A3"/>
    <w:rsid w:val="001C68FF"/>
    <w:rsid w:val="001D3406"/>
    <w:rsid w:val="001E6C0E"/>
    <w:rsid w:val="001F3224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2FF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A18B9"/>
    <w:rsid w:val="002C6673"/>
    <w:rsid w:val="002D56EF"/>
    <w:rsid w:val="002E1B44"/>
    <w:rsid w:val="002E1F6B"/>
    <w:rsid w:val="002E6C2C"/>
    <w:rsid w:val="002E75B3"/>
    <w:rsid w:val="002E76D0"/>
    <w:rsid w:val="002F3C88"/>
    <w:rsid w:val="0031463E"/>
    <w:rsid w:val="00315348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C709C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31085"/>
    <w:rsid w:val="004401F7"/>
    <w:rsid w:val="00460C2C"/>
    <w:rsid w:val="004813BD"/>
    <w:rsid w:val="004856B4"/>
    <w:rsid w:val="00490F94"/>
    <w:rsid w:val="00495B91"/>
    <w:rsid w:val="004A177C"/>
    <w:rsid w:val="004A259B"/>
    <w:rsid w:val="004A3A48"/>
    <w:rsid w:val="004A5C1D"/>
    <w:rsid w:val="004B08E2"/>
    <w:rsid w:val="004B72D6"/>
    <w:rsid w:val="004C156F"/>
    <w:rsid w:val="004C36A3"/>
    <w:rsid w:val="004C7992"/>
    <w:rsid w:val="004D2AEE"/>
    <w:rsid w:val="004D2B9E"/>
    <w:rsid w:val="004D39EF"/>
    <w:rsid w:val="004D7512"/>
    <w:rsid w:val="004E3923"/>
    <w:rsid w:val="004E4841"/>
    <w:rsid w:val="004F358B"/>
    <w:rsid w:val="004F44F4"/>
    <w:rsid w:val="004F4CFA"/>
    <w:rsid w:val="0052075E"/>
    <w:rsid w:val="00524ED8"/>
    <w:rsid w:val="00533E18"/>
    <w:rsid w:val="00536D11"/>
    <w:rsid w:val="0054405C"/>
    <w:rsid w:val="00551B95"/>
    <w:rsid w:val="005530B7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5D92"/>
    <w:rsid w:val="005D3623"/>
    <w:rsid w:val="005D4964"/>
    <w:rsid w:val="005E2949"/>
    <w:rsid w:val="005E2C87"/>
    <w:rsid w:val="005E33F2"/>
    <w:rsid w:val="005E6D83"/>
    <w:rsid w:val="005F2CC2"/>
    <w:rsid w:val="005F40C9"/>
    <w:rsid w:val="0060226A"/>
    <w:rsid w:val="00602E75"/>
    <w:rsid w:val="0060420F"/>
    <w:rsid w:val="00604443"/>
    <w:rsid w:val="00615B9C"/>
    <w:rsid w:val="00620E8E"/>
    <w:rsid w:val="006260B3"/>
    <w:rsid w:val="00632DBB"/>
    <w:rsid w:val="00634016"/>
    <w:rsid w:val="00650A05"/>
    <w:rsid w:val="00654FCD"/>
    <w:rsid w:val="00656775"/>
    <w:rsid w:val="0066256A"/>
    <w:rsid w:val="00663297"/>
    <w:rsid w:val="006633FA"/>
    <w:rsid w:val="00663AEE"/>
    <w:rsid w:val="0066701B"/>
    <w:rsid w:val="006756F0"/>
    <w:rsid w:val="00681E26"/>
    <w:rsid w:val="006942F1"/>
    <w:rsid w:val="006A1986"/>
    <w:rsid w:val="006B3343"/>
    <w:rsid w:val="006C6157"/>
    <w:rsid w:val="006D0377"/>
    <w:rsid w:val="006D1C0C"/>
    <w:rsid w:val="006E581B"/>
    <w:rsid w:val="006F028F"/>
    <w:rsid w:val="0070197F"/>
    <w:rsid w:val="00706B35"/>
    <w:rsid w:val="00717244"/>
    <w:rsid w:val="00725768"/>
    <w:rsid w:val="00727A08"/>
    <w:rsid w:val="007301FC"/>
    <w:rsid w:val="00731931"/>
    <w:rsid w:val="00737D64"/>
    <w:rsid w:val="007724AF"/>
    <w:rsid w:val="00772F5A"/>
    <w:rsid w:val="00773286"/>
    <w:rsid w:val="00780DDE"/>
    <w:rsid w:val="00781D21"/>
    <w:rsid w:val="00787F43"/>
    <w:rsid w:val="007910E8"/>
    <w:rsid w:val="00792669"/>
    <w:rsid w:val="0079322E"/>
    <w:rsid w:val="0079715A"/>
    <w:rsid w:val="007A6DFA"/>
    <w:rsid w:val="007A71B7"/>
    <w:rsid w:val="007B1C93"/>
    <w:rsid w:val="007B2BC6"/>
    <w:rsid w:val="007B500F"/>
    <w:rsid w:val="007B6DFD"/>
    <w:rsid w:val="007D2295"/>
    <w:rsid w:val="007E31A1"/>
    <w:rsid w:val="007F0604"/>
    <w:rsid w:val="007F4979"/>
    <w:rsid w:val="00800F23"/>
    <w:rsid w:val="00803FF4"/>
    <w:rsid w:val="008056AA"/>
    <w:rsid w:val="0081264F"/>
    <w:rsid w:val="008155E2"/>
    <w:rsid w:val="00840461"/>
    <w:rsid w:val="00841F7F"/>
    <w:rsid w:val="0084319C"/>
    <w:rsid w:val="00860523"/>
    <w:rsid w:val="0086271D"/>
    <w:rsid w:val="00874417"/>
    <w:rsid w:val="00885CAB"/>
    <w:rsid w:val="0088610B"/>
    <w:rsid w:val="00886EA0"/>
    <w:rsid w:val="0089629D"/>
    <w:rsid w:val="00897CA8"/>
    <w:rsid w:val="008A0245"/>
    <w:rsid w:val="008A2799"/>
    <w:rsid w:val="008B4861"/>
    <w:rsid w:val="008B67A8"/>
    <w:rsid w:val="008C0210"/>
    <w:rsid w:val="008C081D"/>
    <w:rsid w:val="008C1ED2"/>
    <w:rsid w:val="008C5ED3"/>
    <w:rsid w:val="008C7DE7"/>
    <w:rsid w:val="008D27AE"/>
    <w:rsid w:val="008D305C"/>
    <w:rsid w:val="008D71EE"/>
    <w:rsid w:val="008E34A2"/>
    <w:rsid w:val="008F0517"/>
    <w:rsid w:val="008F67EB"/>
    <w:rsid w:val="008F6D37"/>
    <w:rsid w:val="009021AF"/>
    <w:rsid w:val="00906E7D"/>
    <w:rsid w:val="0091388B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A5790"/>
    <w:rsid w:val="009B6E79"/>
    <w:rsid w:val="009D15C0"/>
    <w:rsid w:val="009E1BA5"/>
    <w:rsid w:val="00A017E0"/>
    <w:rsid w:val="00A02532"/>
    <w:rsid w:val="00A252AB"/>
    <w:rsid w:val="00A363CC"/>
    <w:rsid w:val="00A42D33"/>
    <w:rsid w:val="00A464B6"/>
    <w:rsid w:val="00A47FB6"/>
    <w:rsid w:val="00A5483A"/>
    <w:rsid w:val="00A5759D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B4934"/>
    <w:rsid w:val="00AC795B"/>
    <w:rsid w:val="00AD08E2"/>
    <w:rsid w:val="00AD0BF2"/>
    <w:rsid w:val="00AD0C71"/>
    <w:rsid w:val="00AD328B"/>
    <w:rsid w:val="00AE0332"/>
    <w:rsid w:val="00AE4345"/>
    <w:rsid w:val="00B24B20"/>
    <w:rsid w:val="00B277E0"/>
    <w:rsid w:val="00B316AF"/>
    <w:rsid w:val="00B32E72"/>
    <w:rsid w:val="00B33F04"/>
    <w:rsid w:val="00B34659"/>
    <w:rsid w:val="00B35E79"/>
    <w:rsid w:val="00B3695E"/>
    <w:rsid w:val="00B36F27"/>
    <w:rsid w:val="00B45FE4"/>
    <w:rsid w:val="00B508D5"/>
    <w:rsid w:val="00B773EF"/>
    <w:rsid w:val="00B85069"/>
    <w:rsid w:val="00B85129"/>
    <w:rsid w:val="00B87EAC"/>
    <w:rsid w:val="00B9304A"/>
    <w:rsid w:val="00B94BEC"/>
    <w:rsid w:val="00B95866"/>
    <w:rsid w:val="00BA17D0"/>
    <w:rsid w:val="00BA1AC3"/>
    <w:rsid w:val="00BA4928"/>
    <w:rsid w:val="00BB2D19"/>
    <w:rsid w:val="00BB7370"/>
    <w:rsid w:val="00BC0DB8"/>
    <w:rsid w:val="00BC5C31"/>
    <w:rsid w:val="00BE0401"/>
    <w:rsid w:val="00BE3F0E"/>
    <w:rsid w:val="00BF1DB4"/>
    <w:rsid w:val="00BF69B6"/>
    <w:rsid w:val="00C033F8"/>
    <w:rsid w:val="00C06C87"/>
    <w:rsid w:val="00C16C78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3BC"/>
    <w:rsid w:val="00C80A19"/>
    <w:rsid w:val="00C825B5"/>
    <w:rsid w:val="00CA3CE7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27986"/>
    <w:rsid w:val="00D33FC2"/>
    <w:rsid w:val="00D41204"/>
    <w:rsid w:val="00D45DA3"/>
    <w:rsid w:val="00D54F02"/>
    <w:rsid w:val="00D678B6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95C92"/>
    <w:rsid w:val="00DA6D98"/>
    <w:rsid w:val="00DC0B0C"/>
    <w:rsid w:val="00DC110F"/>
    <w:rsid w:val="00DC2308"/>
    <w:rsid w:val="00DD30D6"/>
    <w:rsid w:val="00DD46CC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EF5093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768D1"/>
    <w:rsid w:val="00F83701"/>
    <w:rsid w:val="00F9358D"/>
    <w:rsid w:val="00FA5628"/>
    <w:rsid w:val="00FA78C6"/>
    <w:rsid w:val="00FB771A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  <w:style w:type="paragraph" w:styleId="aff4">
    <w:name w:val="Body Text"/>
    <w:basedOn w:val="a"/>
    <w:link w:val="aff5"/>
    <w:uiPriority w:val="99"/>
    <w:unhideWhenUsed/>
    <w:rsid w:val="00A42D33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ff5">
    <w:name w:val="本文 字元"/>
    <w:basedOn w:val="a0"/>
    <w:link w:val="aff4"/>
    <w:uiPriority w:val="99"/>
    <w:rsid w:val="00A42D33"/>
    <w:rPr>
      <w:kern w:val="2"/>
      <w:sz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  <w:style w:type="paragraph" w:styleId="aff4">
    <w:name w:val="Body Text"/>
    <w:basedOn w:val="a"/>
    <w:link w:val="aff5"/>
    <w:uiPriority w:val="99"/>
    <w:unhideWhenUsed/>
    <w:rsid w:val="00A42D33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ff5">
    <w:name w:val="本文 字元"/>
    <w:basedOn w:val="a0"/>
    <w:link w:val="aff4"/>
    <w:uiPriority w:val="99"/>
    <w:rsid w:val="00A42D33"/>
    <w:rPr>
      <w:kern w:val="2"/>
      <w:sz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4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7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13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71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8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863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9555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28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9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0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88879">
              <w:marLeft w:val="0"/>
              <w:marRight w:val="0"/>
              <w:marTop w:val="0"/>
              <w:marBottom w:val="0"/>
              <w:divBdr>
                <w:top w:val="single" w:sz="6" w:space="0" w:color="0101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58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4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459C21-66CB-4F91-AD99-A0433E1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4</cp:revision>
  <cp:lastPrinted>2016-12-12T08:06:00Z</cp:lastPrinted>
  <dcterms:created xsi:type="dcterms:W3CDTF">2018-02-03T09:06:00Z</dcterms:created>
  <dcterms:modified xsi:type="dcterms:W3CDTF">2018-02-27T04:15:00Z</dcterms:modified>
</cp:coreProperties>
</file>