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E0" w:rsidRPr="00BF6BE0" w:rsidRDefault="002B71E0" w:rsidP="002B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13"/>
      <w:bookmarkStart w:id="1" w:name="OLE_LINK14"/>
      <w:bookmarkStart w:id="2" w:name="OLE_LINK6"/>
      <w:bookmarkStart w:id="3" w:name="OLE_LINK7"/>
      <w:r w:rsidRPr="00BF6BE0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工業革命</w:t>
      </w:r>
      <w:r w:rsidRPr="00BF6BE0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（因</w:t>
      </w:r>
      <w:r>
        <w:rPr>
          <w:rFonts w:asciiTheme="minorEastAsia" w:hAnsiTheme="minorEastAsia" w:cs="Times New Roman" w:hint="eastAsia"/>
          <w:color w:val="010101"/>
          <w:sz w:val="24"/>
          <w:szCs w:val="24"/>
          <w:lang w:eastAsia="zh-TW" w:bidi="ar-SA"/>
        </w:rPr>
        <w:t>3</w:t>
      </w:r>
      <w:r w:rsidRPr="00BF6BE0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）</w:t>
      </w:r>
    </w:p>
    <w:p w:rsidR="002B71E0" w:rsidRPr="00BF6BE0" w:rsidRDefault="002B71E0" w:rsidP="002B7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b/>
          <w:bCs/>
          <w:color w:val="010101"/>
          <w:sz w:val="29"/>
          <w:szCs w:val="29"/>
          <w:lang w:eastAsia="zh-TW" w:bidi="ar-SA"/>
        </w:rPr>
        <w:t>關鍵詞：</w:t>
      </w:r>
    </w:p>
    <w:p w:rsidR="002B71E0" w:rsidRDefault="002B71E0" w:rsidP="002B71E0">
      <w:pPr>
        <w:spacing w:after="0" w:line="340" w:lineRule="exact"/>
        <w:ind w:leftChars="200" w:left="440"/>
        <w:rPr>
          <w:rFonts w:ascii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人類進行了農業革命，湧現了人類文明，又從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1750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年開始了工業革命，取得了更加「偉大成就」，最初人們普遍認為人定勝天，可以依靠人類智慧一往無前，忽視了造成的惡果，</w:t>
      </w:r>
      <w:r w:rsidR="00D02801">
        <w:rPr>
          <w:rFonts w:ascii="標楷體" w:eastAsia="標楷體" w:hAnsi="標楷體" w:cs="Times New Roman"/>
          <w:color w:val="010101"/>
          <w:lang w:eastAsia="zh-TW" w:bidi="ar-SA"/>
        </w:rPr>
        <w:t>以為頂多只會導致資源枯竭，使環境低劣，殊不知大自然是會進行報復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！</w:t>
      </w:r>
    </w:p>
    <w:p w:rsidR="002B71E0" w:rsidRDefault="002B71E0" w:rsidP="002B71E0">
      <w:pPr>
        <w:spacing w:after="0" w:line="340" w:lineRule="exact"/>
        <w:ind w:leftChars="200" w:left="440"/>
        <w:rPr>
          <w:rFonts w:ascii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環境惡果不斷湧現，人類才體會到因果循環的道理，「偉大成就」的背後，竟然會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是彌天大禍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，人類的行為已造成極為嚴重後果，甚至可能為人類帶來滅頂之災。</w:t>
      </w:r>
    </w:p>
    <w:p w:rsidR="002B71E0" w:rsidRPr="00BF6BE0" w:rsidRDefault="002B71E0" w:rsidP="002B71E0">
      <w:pPr>
        <w:spacing w:after="0" w:line="340" w:lineRule="exact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引起彌天大禍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的源頭就是</w:t>
      </w:r>
      <w:r w:rsidRPr="00BF6BE0">
        <w:rPr>
          <w:rFonts w:ascii="標楷體" w:eastAsia="標楷體" w:hAnsi="標楷體" w:cs="Times New Roman" w:hint="eastAsia"/>
          <w:color w:val="010101"/>
          <w:lang w:eastAsia="zh-TW" w:bidi="ar-SA"/>
        </w:rPr>
        <w:t>過量產碳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CO</w:t>
      </w:r>
      <w:r w:rsidRPr="00BF6BE0">
        <w:rPr>
          <w:rFonts w:ascii="Times New Roman" w:eastAsia="Times New Roman" w:hAnsi="Times New Roman" w:cs="Times New Roman"/>
          <w:color w:val="010101"/>
          <w:vertAlign w:val="subscript"/>
          <w:lang w:eastAsia="zh-TW" w:bidi="ar-SA"/>
        </w:rPr>
        <w:t>2</w:t>
      </w:r>
      <w:r w:rsidRPr="00BF6BE0">
        <w:rPr>
          <w:rFonts w:ascii="標楷體" w:eastAsia="標楷體" w:hAnsi="標楷體" w:cs="Times New Roman" w:hint="eastAsia"/>
          <w:color w:val="010101"/>
          <w:lang w:eastAsia="zh-TW" w:bidi="ar-SA"/>
        </w:rPr>
        <w:t>，而最大過量產碳的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貢獻者，就是越來越先進的工業體系。</w:t>
      </w:r>
    </w:p>
    <w:p w:rsidR="002B71E0" w:rsidRDefault="002B71E0" w:rsidP="00C56136">
      <w:pPr>
        <w:spacing w:beforeLines="50" w:before="180" w:after="180" w:line="240" w:lineRule="auto"/>
        <w:rPr>
          <w:rFonts w:ascii="Times New Roman" w:hAnsi="Times New Roman" w:cs="Times New Roman"/>
          <w:sz w:val="24"/>
          <w:szCs w:val="24"/>
          <w:lang w:eastAsia="zh-TW" w:bidi="ar-SA"/>
        </w:rPr>
      </w:pPr>
    </w:p>
    <w:p w:rsidR="00C56136" w:rsidRPr="00BF6BE0" w:rsidRDefault="00C56136" w:rsidP="00C56136">
      <w:pPr>
        <w:spacing w:beforeLines="50" w:before="180" w:after="180" w:line="240" w:lineRule="auto"/>
        <w:rPr>
          <w:rFonts w:ascii="Times New Roman" w:hAnsi="Times New Roman" w:cs="Times New Roman"/>
          <w:sz w:val="24"/>
          <w:szCs w:val="24"/>
          <w:lang w:eastAsia="zh-TW" w:bidi="ar-SA"/>
        </w:rPr>
      </w:pPr>
    </w:p>
    <w:p w:rsidR="002B71E0" w:rsidRDefault="002B71E0" w:rsidP="002B71E0">
      <w:pPr>
        <w:spacing w:afterLines="50" w:after="180" w:line="340" w:lineRule="exact"/>
        <w:ind w:firstLineChars="200" w:firstLine="440"/>
        <w:rPr>
          <w:rFonts w:ascii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生產與消費的程度，是文明的人類奮鬥了數千年的主題。</w:t>
      </w:r>
      <w:r w:rsidRPr="00BF6BE0">
        <w:rPr>
          <w:rFonts w:ascii="Arial" w:eastAsia="Times New Roman" w:hAnsi="Arial" w:cs="Arial"/>
          <w:color w:val="010101"/>
          <w:lang w:eastAsia="zh-TW" w:bidi="ar-SA"/>
        </w:rPr>
        <w:t>1750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年工業革命前，人類愁的是「食者眾，產者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寡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」，為生存而奔波，皆因生產能力低下而苦。工業革命的集中成果，是人類用能的技術大提高，從而使社會由手工業為主，走上機械為主的生產體系。現在一切先進技術和超過人類必需的大量物質和超額</w:t>
      </w:r>
      <w:r w:rsidR="00D02801">
        <w:rPr>
          <w:rFonts w:ascii="標楷體" w:eastAsia="標楷體" w:hAnsi="標楷體" w:cs="Times New Roman"/>
          <w:color w:val="010101"/>
          <w:lang w:eastAsia="zh-TW" w:bidi="ar-SA"/>
        </w:rPr>
        <w:t>精神享受，皆源於機械高效和大量耗能。無機不快，無能不動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2B71E0" w:rsidRPr="00BF6BE0" w:rsidRDefault="002B71E0" w:rsidP="002B71E0">
      <w:pPr>
        <w:spacing w:afterLines="50" w:after="180" w:line="340" w:lineRule="exact"/>
        <w:ind w:firstLineChars="200" w:firstLine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人類</w:t>
      </w:r>
      <w:r w:rsidR="00D02801" w:rsidRPr="00D02801">
        <w:rPr>
          <w:rFonts w:ascii="標楷體" w:eastAsia="標楷體" w:hAnsi="標楷體" w:cs="Times New Roman" w:hint="eastAsia"/>
          <w:color w:val="010101"/>
          <w:lang w:eastAsia="zh-TW" w:bidi="ar-SA"/>
        </w:rPr>
        <w:t>還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不知道大自然會</w:t>
      </w:r>
      <w:r w:rsidR="00D02801">
        <w:rPr>
          <w:rFonts w:ascii="標楷體" w:eastAsia="標楷體" w:hAnsi="標楷體" w:cs="Times New Roman"/>
          <w:color w:val="010101"/>
          <w:lang w:eastAsia="zh-TW" w:bidi="ar-SA"/>
        </w:rPr>
        <w:t>報復，從來沒有想到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要為日後的千秋萬代打算，從來沒有意識到人類必須自救才能繼續存活。</w:t>
      </w:r>
    </w:p>
    <w:p w:rsidR="002B71E0" w:rsidRPr="00BF6BE0" w:rsidRDefault="002B71E0" w:rsidP="002B7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�з���" w:eastAsia="標楷體" w:hAnsi="�з���" w:cs="Times New Roman"/>
          <w:b/>
          <w:bCs/>
          <w:color w:val="010101"/>
          <w:sz w:val="29"/>
          <w:szCs w:val="29"/>
          <w:lang w:eastAsia="zh-TW" w:bidi="ar-SA"/>
        </w:rPr>
        <w:t>人類文明对大氣含碳變量的分析</w:t>
      </w:r>
    </w:p>
    <w:p w:rsidR="002B71E0" w:rsidRPr="00BF6BE0" w:rsidRDefault="002B71E0" w:rsidP="002B71E0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本文嘗試量化人類文明的兩大支柱，農業革命和工業革命對大自然產生的破壞程度，作為人類逆轉努力的目標和方向，以便人類痛下決心，進行第四次革命</w:t>
      </w:r>
      <w:r w:rsidRPr="00BF6BE0">
        <w:rPr>
          <w:rFonts w:ascii="新細明體" w:eastAsia="新細明體" w:hAnsi="新細明體" w:cs="Times New Roman"/>
          <w:color w:val="010101"/>
          <w:sz w:val="24"/>
          <w:szCs w:val="24"/>
          <w:lang w:eastAsia="zh-TW" w:bidi="ar-SA"/>
        </w:rPr>
        <w:t>－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自我革命，以</w:t>
      </w:r>
      <w:r w:rsidR="00D02801" w:rsidRPr="00D02801">
        <w:rPr>
          <w:rFonts w:ascii="標楷體" w:eastAsia="標楷體" w:hAnsi="標楷體" w:cs="Times New Roman" w:hint="eastAsia"/>
          <w:color w:val="010101"/>
          <w:lang w:eastAsia="zh-TW" w:bidi="ar-SA"/>
        </w:rPr>
        <w:t>實現人類長存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2B71E0" w:rsidRPr="00BF6BE0" w:rsidRDefault="002B71E0" w:rsidP="002B71E0">
      <w:pPr>
        <w:numPr>
          <w:ilvl w:val="0"/>
          <w:numId w:val="21"/>
        </w:numPr>
        <w:spacing w:after="0" w:line="240" w:lineRule="auto"/>
        <w:ind w:left="357" w:hanging="357"/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</w:pPr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將人類文明影響氣候變化的因素，折合成「大氣</w:t>
      </w:r>
      <w:proofErr w:type="gramStart"/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含碳變量</w:t>
      </w:r>
      <w:proofErr w:type="gramEnd"/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」作定量分析</w:t>
      </w:r>
    </w:p>
    <w:p w:rsidR="002B71E0" w:rsidRPr="00BF6BE0" w:rsidRDefault="002B71E0" w:rsidP="002B71E0">
      <w:pPr>
        <w:spacing w:after="180" w:line="240" w:lineRule="auto"/>
        <w:ind w:leftChars="100" w:left="220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大氣中溫室氣體的濃度，已到達前所未有的高度，這是迄今觀察到大海及大氣暖化現象的主因。本文試將人類文明中兩個重要的環節，農業革命和工業革命，所引致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的增碳作用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，折合成大氣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含碳變量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，作定量分析，評估人類能夠繼續生存的機會，及在策劃應對氣候變化措施時，作為參考。</w:t>
      </w:r>
    </w:p>
    <w:p w:rsidR="002B71E0" w:rsidRPr="00BF6BE0" w:rsidRDefault="002B71E0" w:rsidP="00C561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</w:pPr>
      <w:r w:rsidRPr="00BF6BE0">
        <w:rPr>
          <w:rFonts w:ascii="�з���" w:eastAsia="標楷體" w:hAnsi="�з���" w:cs="Times New Roman"/>
          <w:b/>
          <w:bCs/>
          <w:color w:val="010101"/>
          <w:lang w:eastAsia="zh-TW" w:bidi="ar-SA"/>
        </w:rPr>
        <w:t>「農業</w:t>
      </w:r>
      <w:proofErr w:type="gramStart"/>
      <w:r w:rsidRPr="00BF6BE0">
        <w:rPr>
          <w:rFonts w:ascii="�з���" w:eastAsia="標楷體" w:hAnsi="�з���" w:cs="Times New Roman"/>
          <w:b/>
          <w:bCs/>
          <w:color w:val="010101"/>
          <w:lang w:eastAsia="zh-TW" w:bidi="ar-SA"/>
        </w:rPr>
        <w:t>產碳」</w:t>
      </w:r>
      <w:proofErr w:type="gramEnd"/>
      <w:r w:rsidRPr="00BF6BE0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 xml:space="preserve"> </w:t>
      </w:r>
      <w:r w:rsidRPr="00BF6BE0">
        <w:rPr>
          <w:rFonts w:ascii="Times New Roman" w:eastAsia="Times New Roman" w:hAnsi="Times New Roman" w:cs="Times New Roman"/>
          <w:b/>
          <w:bCs/>
          <w:color w:val="010101"/>
          <w:lang w:eastAsia="zh-TW" w:bidi="ar-SA"/>
        </w:rPr>
        <w:t>(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農業革命以來產生的大氣二氧化碳含量增幅</w:t>
      </w:r>
      <w:r w:rsidRPr="00BF6BE0">
        <w:rPr>
          <w:rFonts w:ascii="Times New Roman" w:eastAsia="Times New Roman" w:hAnsi="Times New Roman" w:cs="Times New Roman"/>
          <w:b/>
          <w:bCs/>
          <w:color w:val="010101"/>
          <w:lang w:eastAsia="zh-TW" w:bidi="ar-SA"/>
        </w:rPr>
        <w:t>)</w:t>
      </w:r>
    </w:p>
    <w:p w:rsidR="002B71E0" w:rsidRPr="00BF6BE0" w:rsidRDefault="002B71E0" w:rsidP="002B71E0">
      <w:pPr>
        <w:spacing w:after="180" w:line="240" w:lineRule="auto"/>
        <w:ind w:leftChars="200" w:left="440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根據上篇《因3、農業革命》的分析，推測「農業</w:t>
      </w:r>
      <w:proofErr w:type="gramStart"/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產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，在工業革命之前，</w:t>
      </w:r>
      <w:r>
        <w:rPr>
          <w:rFonts w:ascii="標楷體" w:eastAsia="標楷體" w:hAnsi="標楷體" w:cs="Times New Roman" w:hint="eastAsia"/>
          <w:color w:val="010101"/>
          <w:lang w:eastAsia="zh-TW" w:bidi="ar-SA"/>
        </w:rPr>
        <w:br/>
      </w: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❶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「前</w:t>
      </w:r>
      <w:r w:rsidRPr="00BF6BE0">
        <w:rPr>
          <w:rFonts w:ascii="標楷體" w:eastAsia="標楷體" w:hAnsi="標楷體" w:cs="Times New Roman" w:hint="eastAsia"/>
          <w:b/>
          <w:bCs/>
          <w:color w:val="010101"/>
          <w:lang w:eastAsia="zh-TW" w:bidi="ar-SA"/>
        </w:rPr>
        <w:t>農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業產碳」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 xml:space="preserve">約為 </w:t>
      </w:r>
      <w:r w:rsidRPr="00BF6BE0">
        <w:rPr>
          <w:rFonts w:ascii="Times New Roman" w:eastAsia="標楷體" w:hAnsi="Times New Roman" w:cs="Times New Roman"/>
          <w:color w:val="010101"/>
          <w:lang w:eastAsia="zh-TW" w:bidi="ar-SA"/>
        </w:rPr>
        <w:t>0.02ppm/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年，</w:t>
      </w:r>
      <w:r w:rsidRPr="00BF6BE0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 xml:space="preserve"> </w:t>
      </w: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❷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「現</w:t>
      </w:r>
      <w:r w:rsidRPr="00BF6BE0">
        <w:rPr>
          <w:rFonts w:ascii="標楷體" w:eastAsia="標楷體" w:hAnsi="標楷體" w:cs="Times New Roman" w:hint="eastAsia"/>
          <w:b/>
          <w:bCs/>
          <w:color w:val="010101"/>
          <w:lang w:eastAsia="zh-TW" w:bidi="ar-SA"/>
        </w:rPr>
        <w:t>農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業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產碳」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可能已躍升至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0.09ppm/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年。</w:t>
      </w:r>
    </w:p>
    <w:p w:rsidR="002B71E0" w:rsidRPr="00BF6BE0" w:rsidRDefault="002B71E0" w:rsidP="00C56136">
      <w:pPr>
        <w:numPr>
          <w:ilvl w:val="0"/>
          <w:numId w:val="19"/>
        </w:numPr>
        <w:spacing w:after="0" w:line="240" w:lineRule="auto"/>
        <w:ind w:left="578" w:hanging="357"/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</w:pPr>
      <w:r w:rsidRPr="00BF6BE0">
        <w:rPr>
          <w:rFonts w:ascii="�з���" w:eastAsia="標楷體" w:hAnsi="�з���" w:cs="Times New Roman"/>
          <w:b/>
          <w:bCs/>
          <w:color w:val="010101"/>
          <w:lang w:eastAsia="zh-TW" w:bidi="ar-SA"/>
        </w:rPr>
        <w:t>「工業</w:t>
      </w:r>
      <w:proofErr w:type="gramStart"/>
      <w:r w:rsidRPr="00BF6BE0">
        <w:rPr>
          <w:rFonts w:ascii="�з���" w:eastAsia="標楷體" w:hAnsi="�з���" w:cs="Times New Roman"/>
          <w:b/>
          <w:bCs/>
          <w:color w:val="010101"/>
          <w:lang w:eastAsia="zh-TW" w:bidi="ar-SA"/>
        </w:rPr>
        <w:t>產碳」</w:t>
      </w:r>
      <w:proofErr w:type="gramEnd"/>
      <w:r w:rsidRPr="00BF6BE0">
        <w:rPr>
          <w:rFonts w:ascii="Times New Roman" w:eastAsia="Times New Roman" w:hAnsi="Times New Roman" w:cs="Times New Roman"/>
          <w:b/>
          <w:bCs/>
          <w:color w:val="010101"/>
          <w:lang w:eastAsia="zh-TW" w:bidi="ar-SA"/>
        </w:rPr>
        <w:t>(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工業革命以來產生的大氣二氧化碳含量增幅</w:t>
      </w:r>
      <w:r w:rsidRPr="00BF6BE0">
        <w:rPr>
          <w:rFonts w:ascii="Times New Roman" w:eastAsia="Times New Roman" w:hAnsi="Times New Roman" w:cs="Times New Roman"/>
          <w:b/>
          <w:bCs/>
          <w:color w:val="010101"/>
          <w:lang w:eastAsia="zh-TW" w:bidi="ar-SA"/>
        </w:rPr>
        <w:t>)</w:t>
      </w:r>
    </w:p>
    <w:p w:rsidR="002B71E0" w:rsidRPr="00BF6BE0" w:rsidRDefault="002B71E0" w:rsidP="002B71E0">
      <w:pPr>
        <w:spacing w:after="180" w:line="240" w:lineRule="auto"/>
        <w:ind w:leftChars="200" w:left="440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lastRenderedPageBreak/>
        <w:t>由於人類工業科技進步的步伐一日千里，不斷加快，呈指數式增長，絕非農業革命的線性增長速度可比，為了簡化論述，暫將「工業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分拆為「前工業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及「現工業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，以便分析。</w:t>
      </w:r>
    </w:p>
    <w:p w:rsidR="002B71E0" w:rsidRPr="00BF6BE0" w:rsidRDefault="002B71E0" w:rsidP="002B71E0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❶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「前工業產碳」</w:t>
      </w:r>
    </w:p>
    <w:p w:rsidR="002B71E0" w:rsidRPr="00BF6BE0" w:rsidRDefault="002B71E0" w:rsidP="002B71E0">
      <w:pPr>
        <w:spacing w:after="180" w:line="240" w:lineRule="auto"/>
        <w:ind w:leftChars="393" w:left="865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1750~1950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年工業革命早期的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200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年內，溫室氣體從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270ppm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升到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320ppm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，增加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50ppm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年均升</w:t>
      </w:r>
      <w:proofErr w:type="gramEnd"/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0.25ppm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，「工業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產碳」年均升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率為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0.25ppm/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年。</w:t>
      </w:r>
    </w:p>
    <w:p w:rsidR="002B71E0" w:rsidRPr="00BF6BE0" w:rsidRDefault="002B71E0" w:rsidP="002B71E0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❷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「現工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業</w:t>
      </w:r>
      <w:r w:rsidRPr="00BF6BE0">
        <w:rPr>
          <w:rFonts w:ascii="標楷體" w:eastAsia="標楷體" w:hAnsi="標楷體" w:cs="Times New Roman"/>
          <w:b/>
          <w:bCs/>
          <w:color w:val="010101"/>
          <w:lang w:eastAsia="zh-TW" w:bidi="ar-SA"/>
        </w:rPr>
        <w:t>產碳」</w:t>
      </w:r>
    </w:p>
    <w:p w:rsidR="002B71E0" w:rsidRPr="00BF6BE0" w:rsidRDefault="002B71E0" w:rsidP="002B71E0">
      <w:pPr>
        <w:spacing w:after="180" w:line="240" w:lineRule="auto"/>
        <w:ind w:leftChars="393" w:left="865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二戰以後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1950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年起，即後期工業革命的發展</w:t>
      </w:r>
      <w:r w:rsidRPr="00BF6BE0">
        <w:rPr>
          <w:rFonts w:ascii="標楷體" w:eastAsia="標楷體" w:hAnsi="標楷體" w:cs="Times New Roman" w:hint="eastAsia"/>
          <w:sz w:val="24"/>
          <w:szCs w:val="24"/>
          <w:lang w:eastAsia="zh-TW" w:bidi="ar-SA"/>
        </w:rPr>
        <w:t>和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成果突飛猛進，在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1950</w:t>
      </w:r>
      <w:r w:rsidRPr="00BF6BE0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~2014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年的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64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年中，大氣溫室氣體從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320ppm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升到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400ppm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，扣去「農業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44億噸，「現工業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產碳」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年增率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1.16ppm/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年，為工業革命早期的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4.6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倍。</w:t>
      </w:r>
    </w:p>
    <w:p w:rsidR="002B71E0" w:rsidRPr="00BF6BE0" w:rsidRDefault="002B71E0" w:rsidP="002B71E0">
      <w:pPr>
        <w:numPr>
          <w:ilvl w:val="0"/>
          <w:numId w:val="21"/>
        </w:numPr>
        <w:spacing w:after="0" w:line="240" w:lineRule="auto"/>
        <w:ind w:left="357" w:hanging="357"/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</w:pPr>
      <w:proofErr w:type="gramStart"/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工業排碳的</w:t>
      </w:r>
      <w:proofErr w:type="gramEnd"/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分析：</w:t>
      </w:r>
    </w:p>
    <w:p w:rsidR="002B71E0" w:rsidRDefault="00C56136" w:rsidP="002B71E0">
      <w:pPr>
        <w:spacing w:after="180" w:line="240" w:lineRule="auto"/>
        <w:ind w:leftChars="200" w:left="440" w:firstLine="454"/>
        <w:rPr>
          <w:rFonts w:ascii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 w:hint="eastAsia"/>
          <w:color w:val="010101"/>
          <w:lang w:eastAsia="zh-TW" w:bidi="ar-SA"/>
        </w:rPr>
        <w:t>溫室氣體排放增加，是由生產增加和人口增加的雙重因素造成的。</w:t>
      </w:r>
      <w:proofErr w:type="gramStart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排碳是</w:t>
      </w:r>
      <w:proofErr w:type="gramEnd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工業革命的最主要垃圾，與大氣中溫室氣體</w:t>
      </w:r>
      <w:r w:rsidR="006C10DB" w:rsidRPr="006C10DB">
        <w:rPr>
          <w:rFonts w:ascii="標楷體" w:eastAsia="標楷體" w:hAnsi="標楷體" w:cs="Times New Roman" w:hint="eastAsia"/>
          <w:color w:val="010101"/>
          <w:lang w:eastAsia="zh-TW" w:bidi="ar-SA"/>
        </w:rPr>
        <w:t>主要來源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。在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1750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年，人類</w:t>
      </w:r>
      <w:proofErr w:type="gramStart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年排碳</w:t>
      </w:r>
      <w:r w:rsidR="002B71E0" w:rsidRPr="00BF6BE0">
        <w:rPr>
          <w:rFonts w:ascii="Times New Roman" w:eastAsia="標楷體" w:hAnsi="Times New Roman" w:cs="Times New Roman"/>
          <w:color w:val="010101"/>
          <w:lang w:eastAsia="zh-TW" w:bidi="ar-SA"/>
        </w:rPr>
        <w:t>3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0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，人均</w:t>
      </w:r>
      <w:r w:rsidR="002B71E0" w:rsidRPr="00BF6BE0">
        <w:rPr>
          <w:rFonts w:ascii="Times New Roman" w:eastAsia="標楷體" w:hAnsi="Times New Roman" w:cs="Times New Roman"/>
          <w:color w:val="010101"/>
          <w:lang w:eastAsia="zh-TW" w:bidi="ar-SA"/>
        </w:rPr>
        <w:t>3.3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噸，大氣碳含量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270ppm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1950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年年</w:t>
      </w:r>
      <w:proofErr w:type="gramStart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排碳約</w:t>
      </w:r>
      <w:proofErr w:type="gramEnd"/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120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億噸，人均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4.6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噸，大氣碳含量增至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320ppm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2015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年年</w:t>
      </w:r>
      <w:proofErr w:type="gramStart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350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，人均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5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噸，大氣碳含量增至</w:t>
      </w:r>
      <w:r w:rsidR="002B71E0"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400ppm</w:t>
      </w:r>
      <w:r w:rsidR="002B71E0" w:rsidRPr="00BF6BE0">
        <w:rPr>
          <w:rFonts w:ascii="標楷體" w:eastAsia="標楷體" w:hAnsi="標楷體" w:cs="Times New Roman"/>
          <w:color w:val="010101"/>
          <w:lang w:eastAsia="zh-TW" w:bidi="ar-SA"/>
        </w:rPr>
        <w:t>。</w:t>
      </w:r>
      <w:r w:rsidR="002B71E0" w:rsidRPr="00BF6BE0">
        <w:rPr>
          <w:rFonts w:ascii="標楷體" w:eastAsia="標楷體" w:hAnsi="標楷體" w:cs="Times New Roman" w:hint="eastAsia"/>
          <w:color w:val="010101"/>
          <w:lang w:eastAsia="zh-TW" w:bidi="ar-SA"/>
        </w:rPr>
        <w:t> </w:t>
      </w:r>
    </w:p>
    <w:p w:rsidR="007B4E9A" w:rsidRDefault="002B71E0" w:rsidP="00804163">
      <w:pPr>
        <w:spacing w:after="180" w:line="240" w:lineRule="auto"/>
        <w:ind w:leftChars="200" w:left="440" w:firstLine="454"/>
        <w:rPr>
          <w:rFonts w:ascii="Times New Roman" w:eastAsia="標楷體" w:hAnsi="Times New Roman" w:cs="Times New Roman"/>
          <w:color w:val="010101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現在全球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350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，其中工業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70%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240</w:t>
      </w:r>
      <w:r w:rsidRPr="00BF6BE0">
        <w:rPr>
          <w:rFonts w:ascii="新細明體" w:eastAsia="新細明體" w:hAnsi="新細明體" w:cs="Times New Roman"/>
          <w:color w:val="010101"/>
          <w:lang w:eastAsia="zh-TW" w:bidi="ar-SA"/>
        </w:rPr>
        <w:t>億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噸。全球耗能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126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等量油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，其中化石能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85%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110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等量油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。每耗油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噸，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2.2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噸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。根據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IPCC(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政府間專門委員會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報告，全球以部門分類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的排碳如下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表：</w:t>
      </w:r>
    </w:p>
    <w:tbl>
      <w:tblPr>
        <w:tblStyle w:val="aff3"/>
        <w:tblW w:w="8503" w:type="dxa"/>
        <w:jc w:val="center"/>
        <w:tblLook w:val="04A0" w:firstRow="1" w:lastRow="0" w:firstColumn="1" w:lastColumn="0" w:noHBand="0" w:noVBand="1"/>
      </w:tblPr>
      <w:tblGrid>
        <w:gridCol w:w="1028"/>
        <w:gridCol w:w="650"/>
        <w:gridCol w:w="680"/>
        <w:gridCol w:w="636"/>
        <w:gridCol w:w="636"/>
        <w:gridCol w:w="637"/>
        <w:gridCol w:w="718"/>
        <w:gridCol w:w="636"/>
        <w:gridCol w:w="690"/>
        <w:gridCol w:w="648"/>
        <w:gridCol w:w="851"/>
        <w:gridCol w:w="693"/>
      </w:tblGrid>
      <w:tr w:rsidR="00366E4F" w:rsidRPr="00366E4F" w:rsidTr="00D90CC4">
        <w:trPr>
          <w:jc w:val="center"/>
        </w:trPr>
        <w:tc>
          <w:tcPr>
            <w:tcW w:w="8503" w:type="dxa"/>
            <w:gridSpan w:val="12"/>
          </w:tcPr>
          <w:p w:rsidR="00366E4F" w:rsidRPr="00366E4F" w:rsidRDefault="004000B5" w:rsidP="00D90CC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66E4F">
              <w:rPr>
                <w:rFonts w:ascii="Times New Roman" w:eastAsia="標楷體" w:hAnsi="Times New Roman" w:cs="Times New Roman" w:hint="eastAsia"/>
                <w:b/>
                <w:sz w:val="28"/>
              </w:rPr>
              <w:t>全球以部門分類</w:t>
            </w:r>
            <w:proofErr w:type="gramStart"/>
            <w:r w:rsidRPr="00366E4F">
              <w:rPr>
                <w:rFonts w:ascii="Times New Roman" w:eastAsia="標楷體" w:hAnsi="Times New Roman" w:cs="Times New Roman" w:hint="eastAsia"/>
                <w:b/>
                <w:sz w:val="28"/>
              </w:rPr>
              <w:t>的排碳</w:t>
            </w:r>
            <w:proofErr w:type="gramEnd"/>
          </w:p>
        </w:tc>
      </w:tr>
      <w:tr w:rsidR="00366E4F" w:rsidRPr="00366E4F" w:rsidTr="00D90CC4">
        <w:trPr>
          <w:jc w:val="center"/>
        </w:trPr>
        <w:tc>
          <w:tcPr>
            <w:tcW w:w="1028" w:type="dxa"/>
          </w:tcPr>
          <w:p w:rsidR="00366E4F" w:rsidRPr="00366E4F" w:rsidRDefault="004000B5" w:rsidP="00366E4F">
            <w:pPr>
              <w:spacing w:beforeLines="25" w:before="90"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大類</w:t>
            </w:r>
          </w:p>
        </w:tc>
        <w:tc>
          <w:tcPr>
            <w:tcW w:w="3957" w:type="dxa"/>
            <w:gridSpan w:val="6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工業</w:t>
            </w:r>
            <w:r w:rsidR="00366E4F" w:rsidRPr="00366E4F">
              <w:rPr>
                <w:rFonts w:ascii="Times New Roman" w:eastAsia="標楷體" w:hAnsi="Times New Roman" w:cs="Times New Roman"/>
              </w:rPr>
              <w:br/>
            </w:r>
            <w:r w:rsidRPr="00366E4F">
              <w:rPr>
                <w:rFonts w:ascii="Times New Roman" w:eastAsia="標楷體" w:hAnsi="Times New Roman" w:cs="Times New Roman" w:hint="eastAsia"/>
              </w:rPr>
              <w:t>與交通</w:t>
            </w:r>
          </w:p>
        </w:tc>
        <w:tc>
          <w:tcPr>
            <w:tcW w:w="1974" w:type="dxa"/>
            <w:gridSpan w:val="3"/>
          </w:tcPr>
          <w:p w:rsidR="00366E4F" w:rsidRPr="00366E4F" w:rsidRDefault="004000B5" w:rsidP="00366E4F">
            <w:pPr>
              <w:spacing w:beforeLines="25" w:before="90"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農業</w:t>
            </w:r>
          </w:p>
        </w:tc>
        <w:tc>
          <w:tcPr>
            <w:tcW w:w="851" w:type="dxa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住宅</w:t>
            </w:r>
            <w:r w:rsidR="00366E4F" w:rsidRPr="00366E4F">
              <w:rPr>
                <w:rFonts w:ascii="Times New Roman" w:eastAsia="標楷體" w:hAnsi="Times New Roman" w:cs="Times New Roman"/>
              </w:rPr>
              <w:br/>
            </w:r>
            <w:r w:rsidRPr="00366E4F">
              <w:rPr>
                <w:rFonts w:ascii="Times New Roman" w:eastAsia="標楷體" w:hAnsi="Times New Roman" w:cs="Times New Roman" w:hint="eastAsia"/>
              </w:rPr>
              <w:t>及建築</w:t>
            </w:r>
          </w:p>
        </w:tc>
        <w:tc>
          <w:tcPr>
            <w:tcW w:w="693" w:type="dxa"/>
            <w:vMerge w:val="restart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</w:tr>
      <w:tr w:rsidR="00366E4F" w:rsidRPr="00366E4F" w:rsidTr="00D90CC4">
        <w:trPr>
          <w:jc w:val="center"/>
        </w:trPr>
        <w:tc>
          <w:tcPr>
            <w:tcW w:w="1028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部門</w:t>
            </w:r>
          </w:p>
        </w:tc>
        <w:tc>
          <w:tcPr>
            <w:tcW w:w="650" w:type="dxa"/>
            <w:vAlign w:val="center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製造</w:t>
            </w:r>
            <w:r w:rsidR="00366E4F" w:rsidRPr="00366E4F">
              <w:rPr>
                <w:rFonts w:ascii="Times New Roman" w:eastAsia="標楷體" w:hAnsi="Times New Roman" w:cs="Times New Roman"/>
              </w:rPr>
              <w:br/>
            </w:r>
            <w:r w:rsidRPr="00366E4F">
              <w:rPr>
                <w:rFonts w:ascii="Times New Roman" w:eastAsia="標楷體" w:hAnsi="Times New Roman" w:cs="Times New Roman" w:hint="eastAsia"/>
              </w:rPr>
              <w:t>工業</w:t>
            </w:r>
          </w:p>
        </w:tc>
        <w:tc>
          <w:tcPr>
            <w:tcW w:w="680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電力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交通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加工</w:t>
            </w:r>
            <w:r w:rsidR="00366E4F" w:rsidRPr="00366E4F">
              <w:rPr>
                <w:rFonts w:ascii="Times New Roman" w:eastAsia="標楷體" w:hAnsi="Times New Roman" w:cs="Times New Roman"/>
              </w:rPr>
              <w:br/>
            </w:r>
            <w:r w:rsidRPr="00366E4F">
              <w:rPr>
                <w:rFonts w:ascii="Times New Roman" w:eastAsia="標楷體" w:hAnsi="Times New Roman" w:cs="Times New Roman" w:hint="eastAsia"/>
              </w:rPr>
              <w:t>業</w:t>
            </w:r>
          </w:p>
        </w:tc>
        <w:tc>
          <w:tcPr>
            <w:tcW w:w="637" w:type="dxa"/>
            <w:vAlign w:val="center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廢物</w:t>
            </w:r>
            <w:r w:rsidR="00366E4F" w:rsidRPr="00366E4F">
              <w:rPr>
                <w:rFonts w:ascii="Times New Roman" w:eastAsia="標楷體" w:hAnsi="Times New Roman" w:cs="Times New Roman"/>
              </w:rPr>
              <w:br/>
            </w:r>
            <w:r w:rsidRPr="00366E4F">
              <w:rPr>
                <w:rFonts w:ascii="Times New Roman" w:eastAsia="標楷體" w:hAnsi="Times New Roman" w:cs="Times New Roman" w:hint="eastAsia"/>
              </w:rPr>
              <w:t>處理</w:t>
            </w:r>
          </w:p>
        </w:tc>
        <w:tc>
          <w:tcPr>
            <w:tcW w:w="718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農業</w:t>
            </w:r>
          </w:p>
        </w:tc>
        <w:tc>
          <w:tcPr>
            <w:tcW w:w="690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土地</w:t>
            </w:r>
          </w:p>
        </w:tc>
        <w:tc>
          <w:tcPr>
            <w:tcW w:w="648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851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693" w:type="dxa"/>
            <w:vMerge/>
            <w:vAlign w:val="center"/>
          </w:tcPr>
          <w:p w:rsidR="00366E4F" w:rsidRPr="00366E4F" w:rsidRDefault="00366E4F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66E4F" w:rsidRPr="00366E4F" w:rsidTr="00D90CC4">
        <w:trPr>
          <w:jc w:val="center"/>
        </w:trPr>
        <w:tc>
          <w:tcPr>
            <w:tcW w:w="1028" w:type="dxa"/>
          </w:tcPr>
          <w:p w:rsidR="00366E4F" w:rsidRPr="00366E4F" w:rsidRDefault="004000B5" w:rsidP="00D90CC4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比重</w:t>
            </w:r>
            <w:r w:rsidRPr="00366E4F">
              <w:rPr>
                <w:rFonts w:ascii="Times New Roman" w:eastAsia="標楷體" w:hAnsi="Times New Roman" w:cs="Times New Roman"/>
                <w:sz w:val="16"/>
              </w:rPr>
              <w:t>(%)</w:t>
            </w:r>
          </w:p>
        </w:tc>
        <w:tc>
          <w:tcPr>
            <w:tcW w:w="65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16.8</w:t>
            </w:r>
          </w:p>
        </w:tc>
        <w:tc>
          <w:tcPr>
            <w:tcW w:w="68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21.3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14.0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11.3</w:t>
            </w:r>
          </w:p>
        </w:tc>
        <w:tc>
          <w:tcPr>
            <w:tcW w:w="637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3.4</w:t>
            </w:r>
          </w:p>
        </w:tc>
        <w:tc>
          <w:tcPr>
            <w:tcW w:w="718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66.8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12.5</w:t>
            </w:r>
          </w:p>
        </w:tc>
        <w:tc>
          <w:tcPr>
            <w:tcW w:w="69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10.0</w:t>
            </w:r>
          </w:p>
        </w:tc>
        <w:tc>
          <w:tcPr>
            <w:tcW w:w="648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22.5</w:t>
            </w:r>
          </w:p>
        </w:tc>
        <w:tc>
          <w:tcPr>
            <w:tcW w:w="851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10.3</w:t>
            </w:r>
          </w:p>
        </w:tc>
        <w:tc>
          <w:tcPr>
            <w:tcW w:w="693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99.6</w:t>
            </w:r>
          </w:p>
        </w:tc>
      </w:tr>
      <w:tr w:rsidR="00366E4F" w:rsidRPr="00366E4F" w:rsidTr="00D90CC4">
        <w:trPr>
          <w:jc w:val="center"/>
        </w:trPr>
        <w:tc>
          <w:tcPr>
            <w:tcW w:w="1028" w:type="dxa"/>
          </w:tcPr>
          <w:p w:rsidR="002B71E0" w:rsidRPr="00366E4F" w:rsidRDefault="002B71E0" w:rsidP="002B71E0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 w:hint="eastAsia"/>
              </w:rPr>
              <w:t>排量</w:t>
            </w:r>
            <w:r w:rsidRPr="00366E4F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366E4F">
              <w:rPr>
                <w:rFonts w:ascii="Times New Roman" w:eastAsia="標楷體" w:hAnsi="Times New Roman" w:cs="Times New Roman" w:hint="eastAsia"/>
                <w:sz w:val="16"/>
              </w:rPr>
              <w:t>億噸</w:t>
            </w:r>
            <w:r w:rsidRPr="00366E4F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  <w:p w:rsidR="00366E4F" w:rsidRPr="00366E4F" w:rsidRDefault="002B71E0" w:rsidP="002B71E0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2015</w:t>
            </w:r>
          </w:p>
        </w:tc>
        <w:tc>
          <w:tcPr>
            <w:tcW w:w="65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58.8</w:t>
            </w:r>
          </w:p>
        </w:tc>
        <w:tc>
          <w:tcPr>
            <w:tcW w:w="68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74.6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49.0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39.6</w:t>
            </w:r>
          </w:p>
        </w:tc>
        <w:tc>
          <w:tcPr>
            <w:tcW w:w="637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11.9</w:t>
            </w:r>
          </w:p>
        </w:tc>
        <w:tc>
          <w:tcPr>
            <w:tcW w:w="718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233.9</w:t>
            </w:r>
          </w:p>
        </w:tc>
        <w:tc>
          <w:tcPr>
            <w:tcW w:w="636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40.3</w:t>
            </w:r>
          </w:p>
        </w:tc>
        <w:tc>
          <w:tcPr>
            <w:tcW w:w="690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35.0</w:t>
            </w:r>
          </w:p>
        </w:tc>
        <w:tc>
          <w:tcPr>
            <w:tcW w:w="648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75.3</w:t>
            </w:r>
          </w:p>
        </w:tc>
        <w:tc>
          <w:tcPr>
            <w:tcW w:w="851" w:type="dxa"/>
            <w:vAlign w:val="center"/>
          </w:tcPr>
          <w:p w:rsidR="00366E4F" w:rsidRPr="00366E4F" w:rsidRDefault="004000B5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36.1</w:t>
            </w:r>
          </w:p>
        </w:tc>
        <w:tc>
          <w:tcPr>
            <w:tcW w:w="693" w:type="dxa"/>
            <w:vAlign w:val="center"/>
          </w:tcPr>
          <w:p w:rsidR="00366E4F" w:rsidRPr="00366E4F" w:rsidRDefault="004000B5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345.3</w:t>
            </w:r>
          </w:p>
        </w:tc>
      </w:tr>
      <w:tr w:rsidR="002B71E0" w:rsidRPr="00366E4F" w:rsidTr="00D90CC4">
        <w:trPr>
          <w:jc w:val="center"/>
        </w:trPr>
        <w:tc>
          <w:tcPr>
            <w:tcW w:w="1028" w:type="dxa"/>
          </w:tcPr>
          <w:p w:rsidR="002B71E0" w:rsidRPr="00366E4F" w:rsidRDefault="002B71E0" w:rsidP="002B71E0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2B71E0">
              <w:rPr>
                <w:rFonts w:ascii="Times New Roman" w:eastAsia="標楷體" w:hAnsi="Times New Roman" w:cs="Times New Roman" w:hint="eastAsia"/>
              </w:rPr>
              <w:t>人均</w:t>
            </w:r>
            <w:r w:rsidRPr="00366E4F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366E4F">
              <w:rPr>
                <w:rFonts w:ascii="Times New Roman" w:eastAsia="標楷體" w:hAnsi="Times New Roman" w:cs="Times New Roman" w:hint="eastAsia"/>
                <w:sz w:val="16"/>
              </w:rPr>
              <w:t>噸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/</w:t>
            </w:r>
            <w:r w:rsidRPr="002B71E0">
              <w:rPr>
                <w:rFonts w:ascii="Times New Roman" w:eastAsia="標楷體" w:hAnsi="Times New Roman" w:cs="Times New Roman" w:hint="eastAsia"/>
                <w:sz w:val="16"/>
              </w:rPr>
              <w:t>人</w:t>
            </w:r>
            <w:r w:rsidRPr="00366E4F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  <w:p w:rsidR="002B71E0" w:rsidRPr="00366E4F" w:rsidRDefault="002B71E0" w:rsidP="002B71E0">
            <w:pPr>
              <w:spacing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 w:rsidRPr="00366E4F">
              <w:rPr>
                <w:rFonts w:ascii="Times New Roman" w:eastAsia="標楷體" w:hAnsi="Times New Roman" w:cs="Times New Roman"/>
              </w:rPr>
              <w:t>2015</w:t>
            </w:r>
          </w:p>
        </w:tc>
        <w:tc>
          <w:tcPr>
            <w:tcW w:w="650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0.84</w:t>
            </w:r>
          </w:p>
        </w:tc>
        <w:tc>
          <w:tcPr>
            <w:tcW w:w="680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1.06</w:t>
            </w:r>
          </w:p>
        </w:tc>
        <w:tc>
          <w:tcPr>
            <w:tcW w:w="636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0.70</w:t>
            </w:r>
          </w:p>
        </w:tc>
        <w:tc>
          <w:tcPr>
            <w:tcW w:w="636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0.56</w:t>
            </w:r>
          </w:p>
        </w:tc>
        <w:tc>
          <w:tcPr>
            <w:tcW w:w="637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0.17</w:t>
            </w:r>
          </w:p>
        </w:tc>
        <w:tc>
          <w:tcPr>
            <w:tcW w:w="718" w:type="dxa"/>
            <w:vAlign w:val="center"/>
          </w:tcPr>
          <w:p w:rsidR="002B71E0" w:rsidRPr="00366E4F" w:rsidRDefault="002B71E0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3.33</w:t>
            </w:r>
          </w:p>
        </w:tc>
        <w:tc>
          <w:tcPr>
            <w:tcW w:w="636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0.58</w:t>
            </w:r>
          </w:p>
        </w:tc>
        <w:tc>
          <w:tcPr>
            <w:tcW w:w="690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0.50</w:t>
            </w:r>
          </w:p>
        </w:tc>
        <w:tc>
          <w:tcPr>
            <w:tcW w:w="648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1.08</w:t>
            </w:r>
          </w:p>
        </w:tc>
        <w:tc>
          <w:tcPr>
            <w:tcW w:w="851" w:type="dxa"/>
            <w:vAlign w:val="center"/>
          </w:tcPr>
          <w:p w:rsidR="002B71E0" w:rsidRPr="00366E4F" w:rsidRDefault="002B71E0" w:rsidP="00D90C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0.52</w:t>
            </w:r>
          </w:p>
        </w:tc>
        <w:tc>
          <w:tcPr>
            <w:tcW w:w="693" w:type="dxa"/>
            <w:vAlign w:val="center"/>
          </w:tcPr>
          <w:p w:rsidR="002B71E0" w:rsidRPr="00366E4F" w:rsidRDefault="002B71E0" w:rsidP="00D90CC4">
            <w:pPr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49.3</w:t>
            </w:r>
          </w:p>
        </w:tc>
      </w:tr>
    </w:tbl>
    <w:bookmarkEnd w:id="0"/>
    <w:bookmarkEnd w:id="1"/>
    <w:p w:rsidR="00BF6BE0" w:rsidRPr="00BF6BE0" w:rsidRDefault="00BF6BE0" w:rsidP="00BF6BE0">
      <w:pPr>
        <w:spacing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註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：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土地排碳包括土壤排碳和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燃燒生物質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排碳。</w:t>
      </w:r>
      <w:proofErr w:type="gramEnd"/>
    </w:p>
    <w:p w:rsidR="00BF6BE0" w:rsidRPr="00BF6BE0" w:rsidRDefault="00BF6BE0" w:rsidP="002B71E0">
      <w:pPr>
        <w:numPr>
          <w:ilvl w:val="0"/>
          <w:numId w:val="21"/>
        </w:numPr>
        <w:spacing w:after="0" w:line="240" w:lineRule="auto"/>
        <w:ind w:left="357" w:hanging="357"/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</w:pPr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t>工業革命是不可持續的發展</w:t>
      </w:r>
    </w:p>
    <w:p w:rsidR="00BF6BE0" w:rsidRPr="00BF6BE0" w:rsidRDefault="00BF6BE0" w:rsidP="002B71E0">
      <w:pPr>
        <w:spacing w:after="180" w:line="240" w:lineRule="auto"/>
        <w:ind w:leftChars="200" w:left="440"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工業革命早期的200年中，人口從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8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億增加到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26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億，後期的65年，從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26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億增加到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70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億。在二十世紀初，當時全球到處有饑荒和貧窮</w:t>
      </w:r>
      <w:r w:rsidRPr="00BF6BE0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，人類還在擔心能否養活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18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億人口。經過了一百年，人口翻了二番多，達到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70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億。儘管還有地方饑荒和貧窮，但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人均生產值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已達到</w:t>
      </w:r>
      <w:r w:rsidRPr="00BF6BE0">
        <w:rPr>
          <w:rFonts w:ascii="Times New Roman" w:eastAsia="Times New Roman" w:hAnsi="Times New Roman" w:cs="Times New Roman"/>
          <w:color w:val="010101"/>
          <w:lang w:eastAsia="zh-TW" w:bidi="ar-SA"/>
        </w:rPr>
        <w:t>13,000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美元，以平均而言，生活不僅可擺脫貧窮，而且綽綽有餘，但這都是以消耗地球資源，以大氣增加溫室氣體為代價的，因此是不可持續的發展。</w:t>
      </w:r>
    </w:p>
    <w:p w:rsidR="006C10DB" w:rsidRDefault="006C10DB">
      <w:pPr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</w:pPr>
      <w:r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  <w:br w:type="page"/>
      </w:r>
    </w:p>
    <w:p w:rsidR="00BF6BE0" w:rsidRPr="00BF6BE0" w:rsidRDefault="00BF6BE0" w:rsidP="002B71E0">
      <w:pPr>
        <w:numPr>
          <w:ilvl w:val="0"/>
          <w:numId w:val="21"/>
        </w:numPr>
        <w:spacing w:after="0" w:line="240" w:lineRule="auto"/>
        <w:ind w:left="357" w:hanging="357"/>
        <w:rPr>
          <w:rFonts w:ascii="�з���" w:eastAsia="標楷體" w:hAnsi="�з���" w:cs="Times New Roman" w:hint="eastAsia"/>
          <w:b/>
          <w:bCs/>
          <w:color w:val="010101"/>
          <w:sz w:val="24"/>
          <w:szCs w:val="29"/>
          <w:lang w:eastAsia="zh-TW" w:bidi="ar-SA"/>
        </w:rPr>
      </w:pPr>
      <w:bookmarkStart w:id="4" w:name="_GoBack"/>
      <w:bookmarkEnd w:id="4"/>
      <w:r w:rsidRPr="00BF6BE0">
        <w:rPr>
          <w:rFonts w:ascii="�з���" w:eastAsia="標楷體" w:hAnsi="�з���" w:cs="Times New Roman"/>
          <w:b/>
          <w:bCs/>
          <w:color w:val="010101"/>
          <w:sz w:val="24"/>
          <w:szCs w:val="29"/>
          <w:lang w:eastAsia="zh-TW" w:bidi="ar-SA"/>
        </w:rPr>
        <w:lastRenderedPageBreak/>
        <w:t>減少工業排碳有三個出路：</w:t>
      </w:r>
    </w:p>
    <w:p w:rsidR="00BF6BE0" w:rsidRPr="00BF6BE0" w:rsidRDefault="00BF6BE0" w:rsidP="00804163">
      <w:pPr>
        <w:spacing w:after="0" w:line="240" w:lineRule="auto"/>
        <w:ind w:leftChars="200" w:left="724" w:hanging="28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❶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減少用能，壓減生產能力，顯然不符合社會進步的要求和期望，推動困難；</w:t>
      </w:r>
    </w:p>
    <w:p w:rsidR="00BF6BE0" w:rsidRPr="00BF6BE0" w:rsidRDefault="00BF6BE0" w:rsidP="00804163">
      <w:pPr>
        <w:spacing w:after="0" w:line="240" w:lineRule="auto"/>
        <w:ind w:leftChars="200" w:left="724" w:hanging="28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❷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控制人口和節排，降低人均生產水準，減少總量，是最低限度的方向；</w:t>
      </w:r>
    </w:p>
    <w:p w:rsidR="00BF6BE0" w:rsidRPr="00BF6BE0" w:rsidRDefault="00BF6BE0" w:rsidP="00804163">
      <w:pPr>
        <w:spacing w:after="0" w:line="240" w:lineRule="auto"/>
        <w:ind w:leftChars="200" w:left="724" w:hanging="28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BF6BE0">
        <w:rPr>
          <w:rFonts w:ascii="Calibri" w:eastAsia="Times New Roman" w:hAnsi="Calibri" w:cs="Times New Roman"/>
          <w:color w:val="010101"/>
          <w:lang w:eastAsia="zh-TW" w:bidi="ar-SA"/>
        </w:rPr>
        <w:t>❸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能源革命，以可再生能源和清潔能源替代化石燃燒，</w:t>
      </w:r>
      <w:r w:rsidRPr="00BF6BE0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是必由之路，但是替代的力度，遠嫌不足。積極發展核聚變能源，雖也存在風險，但可能是人類能保存於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世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的唯一生機。核聚變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核電無碳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排放，比現在核</w:t>
      </w:r>
      <w:proofErr w:type="gramStart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裂變核電</w:t>
      </w:r>
      <w:proofErr w:type="gramEnd"/>
      <w:r w:rsidRPr="00BF6BE0">
        <w:rPr>
          <w:rFonts w:ascii="標楷體" w:eastAsia="標楷體" w:hAnsi="標楷體" w:cs="Times New Roman"/>
          <w:color w:val="010101"/>
          <w:lang w:eastAsia="zh-TW" w:bidi="ar-SA"/>
        </w:rPr>
        <w:t>安全得多。</w:t>
      </w:r>
      <w:bookmarkEnd w:id="2"/>
      <w:bookmarkEnd w:id="3"/>
    </w:p>
    <w:sectPr w:rsidR="00BF6BE0" w:rsidRPr="00BF6BE0" w:rsidSect="006C7DAC">
      <w:footerReference w:type="default" r:id="rId9"/>
      <w:pgSz w:w="11906" w:h="16838"/>
      <w:pgMar w:top="1440" w:right="1588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�з���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17" w:rsidRPr="008E1FDC" w:rsidRDefault="004C2117" w:rsidP="008E1FDC">
    <w:pPr>
      <w:pStyle w:val="a5"/>
      <w:pBdr>
        <w:top w:val="single" w:sz="4" w:space="1" w:color="auto"/>
      </w:pBdr>
      <w:spacing w:after="0" w:line="240" w:lineRule="exact"/>
      <w:jc w:val="center"/>
      <w:rPr>
        <w:sz w:val="16"/>
      </w:rPr>
    </w:pPr>
    <w:r w:rsidRPr="008E1FDC">
      <w:rPr>
        <w:rFonts w:hint="eastAsia"/>
        <w:sz w:val="16"/>
      </w:rPr>
      <w:t>因</w:t>
    </w:r>
    <w:r w:rsidR="00C56136">
      <w:rPr>
        <w:rFonts w:hint="eastAsia"/>
        <w:sz w:val="16"/>
        <w:lang w:eastAsia="zh-TW"/>
      </w:rPr>
      <w:t>3</w:t>
    </w:r>
    <w:r w:rsidRPr="008E1FDC">
      <w:rPr>
        <w:rFonts w:hint="eastAsia"/>
        <w:sz w:val="16"/>
      </w:rPr>
      <w:t>、工業革命</w:t>
    </w:r>
    <w:r w:rsidRPr="008E1FDC">
      <w:rPr>
        <w:sz w:val="16"/>
      </w:rPr>
      <w:t>p.</w:t>
    </w:r>
    <w:sdt>
      <w:sdtPr>
        <w:rPr>
          <w:sz w:val="16"/>
        </w:rPr>
        <w:id w:val="172004872"/>
        <w:docPartObj>
          <w:docPartGallery w:val="Page Numbers (Bottom of Page)"/>
          <w:docPartUnique/>
        </w:docPartObj>
      </w:sdtPr>
      <w:sdtEndPr/>
      <w:sdtContent>
        <w:r w:rsidRPr="008E1FDC">
          <w:rPr>
            <w:sz w:val="16"/>
          </w:rPr>
          <w:fldChar w:fldCharType="begin"/>
        </w:r>
        <w:r w:rsidRPr="008E1FDC">
          <w:rPr>
            <w:sz w:val="16"/>
          </w:rPr>
          <w:instrText>PAGE   \* MERGEFORMAT</w:instrText>
        </w:r>
        <w:r w:rsidRPr="008E1FDC">
          <w:rPr>
            <w:sz w:val="16"/>
          </w:rPr>
          <w:fldChar w:fldCharType="separate"/>
        </w:r>
        <w:r w:rsidR="006C10DB" w:rsidRPr="006C10DB">
          <w:rPr>
            <w:noProof/>
            <w:sz w:val="16"/>
            <w:lang w:val="zh-TW" w:eastAsia="zh-TW"/>
          </w:rPr>
          <w:t>3</w:t>
        </w:r>
        <w:r w:rsidRPr="008E1FDC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05414818"/>
    <w:multiLevelType w:val="multilevel"/>
    <w:tmpl w:val="2B861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666D66"/>
    <w:multiLevelType w:val="multilevel"/>
    <w:tmpl w:val="7722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A5DCB"/>
    <w:multiLevelType w:val="multilevel"/>
    <w:tmpl w:val="0FE2D5AE"/>
    <w:lvl w:ilvl="0">
      <w:start w:val="1"/>
      <w:numFmt w:val="lowerRoman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  <w:rPr>
        <w:rFonts w:hint="eastAsia"/>
      </w:rPr>
    </w:lvl>
  </w:abstractNum>
  <w:abstractNum w:abstractNumId="4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>
    <w:nsid w:val="14111798"/>
    <w:multiLevelType w:val="multilevel"/>
    <w:tmpl w:val="2FE86070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Roman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DC709E1"/>
    <w:multiLevelType w:val="multilevel"/>
    <w:tmpl w:val="546AC0D4"/>
    <w:lvl w:ilvl="0">
      <w:start w:val="3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22195520"/>
    <w:multiLevelType w:val="multilevel"/>
    <w:tmpl w:val="EFD2D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10E21"/>
    <w:multiLevelType w:val="multilevel"/>
    <w:tmpl w:val="6F5C9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309C0"/>
    <w:multiLevelType w:val="multilevel"/>
    <w:tmpl w:val="8B744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>
    <w:nsid w:val="29F30869"/>
    <w:multiLevelType w:val="multilevel"/>
    <w:tmpl w:val="C1383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31C6E"/>
    <w:multiLevelType w:val="multilevel"/>
    <w:tmpl w:val="528E9FD6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4FDA"/>
    <w:multiLevelType w:val="multilevel"/>
    <w:tmpl w:val="4016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65E33"/>
    <w:multiLevelType w:val="multilevel"/>
    <w:tmpl w:val="DAA8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eastAsia"/>
      </w:rPr>
    </w:lvl>
  </w:abstractNum>
  <w:abstractNum w:abstractNumId="16">
    <w:nsid w:val="58E91928"/>
    <w:multiLevelType w:val="multilevel"/>
    <w:tmpl w:val="F4C4C9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513DE6"/>
    <w:multiLevelType w:val="multilevel"/>
    <w:tmpl w:val="E2B4D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20FC8"/>
    <w:multiLevelType w:val="multilevel"/>
    <w:tmpl w:val="36326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751F7F4D"/>
    <w:multiLevelType w:val="multilevel"/>
    <w:tmpl w:val="528E9FD6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0"/>
  </w:num>
  <w:num w:numId="5">
    <w:abstractNumId w:val="0"/>
  </w:num>
  <w:num w:numId="6">
    <w:abstractNumId w:val="17"/>
  </w:num>
  <w:num w:numId="7">
    <w:abstractNumId w:val="13"/>
  </w:num>
  <w:num w:numId="8">
    <w:abstractNumId w:val="21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11"/>
  </w:num>
  <w:num w:numId="16">
    <w:abstractNumId w:val="16"/>
  </w:num>
  <w:num w:numId="17">
    <w:abstractNumId w:val="6"/>
  </w:num>
  <w:num w:numId="18">
    <w:abstractNumId w:val="2"/>
  </w:num>
  <w:num w:numId="19">
    <w:abstractNumId w:val="3"/>
  </w:num>
  <w:num w:numId="20">
    <w:abstractNumId w:val="1"/>
  </w:num>
  <w:num w:numId="21">
    <w:abstractNumId w:val="15"/>
  </w:num>
  <w:num w:numId="22">
    <w:abstractNumId w:val="18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05CDF"/>
    <w:rsid w:val="00013A51"/>
    <w:rsid w:val="0001464F"/>
    <w:rsid w:val="000154F9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C044A"/>
    <w:rsid w:val="000D5266"/>
    <w:rsid w:val="000F7748"/>
    <w:rsid w:val="000F7F2A"/>
    <w:rsid w:val="0011277B"/>
    <w:rsid w:val="0011608A"/>
    <w:rsid w:val="00116204"/>
    <w:rsid w:val="00131F17"/>
    <w:rsid w:val="0013204F"/>
    <w:rsid w:val="00133291"/>
    <w:rsid w:val="00147C9A"/>
    <w:rsid w:val="00151531"/>
    <w:rsid w:val="00162A25"/>
    <w:rsid w:val="0017737D"/>
    <w:rsid w:val="00182D46"/>
    <w:rsid w:val="00183304"/>
    <w:rsid w:val="00195258"/>
    <w:rsid w:val="001A06D5"/>
    <w:rsid w:val="001A4978"/>
    <w:rsid w:val="001B1355"/>
    <w:rsid w:val="001C39A3"/>
    <w:rsid w:val="001C68FF"/>
    <w:rsid w:val="001D3406"/>
    <w:rsid w:val="001D7827"/>
    <w:rsid w:val="001E6C0E"/>
    <w:rsid w:val="001F3224"/>
    <w:rsid w:val="002063E5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B71E0"/>
    <w:rsid w:val="002C6673"/>
    <w:rsid w:val="002D56EF"/>
    <w:rsid w:val="002E1F6B"/>
    <w:rsid w:val="002E6C2C"/>
    <w:rsid w:val="002E75B3"/>
    <w:rsid w:val="002E76D0"/>
    <w:rsid w:val="002F3C88"/>
    <w:rsid w:val="0031463E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625D1"/>
    <w:rsid w:val="00366E4F"/>
    <w:rsid w:val="00383683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D0163"/>
    <w:rsid w:val="003D250A"/>
    <w:rsid w:val="003D400B"/>
    <w:rsid w:val="003E00F3"/>
    <w:rsid w:val="003E47E9"/>
    <w:rsid w:val="003E7765"/>
    <w:rsid w:val="004000B5"/>
    <w:rsid w:val="0040437F"/>
    <w:rsid w:val="00413992"/>
    <w:rsid w:val="00415BD1"/>
    <w:rsid w:val="00420F4B"/>
    <w:rsid w:val="0042121D"/>
    <w:rsid w:val="00431085"/>
    <w:rsid w:val="004401F7"/>
    <w:rsid w:val="0045671E"/>
    <w:rsid w:val="00460C2C"/>
    <w:rsid w:val="004813BD"/>
    <w:rsid w:val="00490F94"/>
    <w:rsid w:val="00495B91"/>
    <w:rsid w:val="004A259B"/>
    <w:rsid w:val="004A5C1D"/>
    <w:rsid w:val="004B08E2"/>
    <w:rsid w:val="004B2F86"/>
    <w:rsid w:val="004B72D6"/>
    <w:rsid w:val="004C156F"/>
    <w:rsid w:val="004C2117"/>
    <w:rsid w:val="004C36A3"/>
    <w:rsid w:val="004C7992"/>
    <w:rsid w:val="004D2AEE"/>
    <w:rsid w:val="004D2B9E"/>
    <w:rsid w:val="004D7512"/>
    <w:rsid w:val="004E3923"/>
    <w:rsid w:val="004E4841"/>
    <w:rsid w:val="004F358B"/>
    <w:rsid w:val="004F44F4"/>
    <w:rsid w:val="004F4CFA"/>
    <w:rsid w:val="0052075E"/>
    <w:rsid w:val="00524ED8"/>
    <w:rsid w:val="00533E18"/>
    <w:rsid w:val="00536D11"/>
    <w:rsid w:val="0054405C"/>
    <w:rsid w:val="00551B95"/>
    <w:rsid w:val="005530B7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0B57"/>
    <w:rsid w:val="005B5D92"/>
    <w:rsid w:val="005D114D"/>
    <w:rsid w:val="005D3623"/>
    <w:rsid w:val="005E2949"/>
    <w:rsid w:val="005E2C87"/>
    <w:rsid w:val="005E33F2"/>
    <w:rsid w:val="005F2CC2"/>
    <w:rsid w:val="005F40C9"/>
    <w:rsid w:val="0060226A"/>
    <w:rsid w:val="0060420F"/>
    <w:rsid w:val="00604443"/>
    <w:rsid w:val="00615B9C"/>
    <w:rsid w:val="00632DBB"/>
    <w:rsid w:val="00634016"/>
    <w:rsid w:val="00650A05"/>
    <w:rsid w:val="0065349C"/>
    <w:rsid w:val="00654FCD"/>
    <w:rsid w:val="00656775"/>
    <w:rsid w:val="0066256A"/>
    <w:rsid w:val="006633FA"/>
    <w:rsid w:val="00663AEE"/>
    <w:rsid w:val="0066701B"/>
    <w:rsid w:val="006756F0"/>
    <w:rsid w:val="0068122B"/>
    <w:rsid w:val="00681E26"/>
    <w:rsid w:val="00685AB5"/>
    <w:rsid w:val="00691E9C"/>
    <w:rsid w:val="006942F1"/>
    <w:rsid w:val="006A1986"/>
    <w:rsid w:val="006A5918"/>
    <w:rsid w:val="006C10DB"/>
    <w:rsid w:val="006C7DAC"/>
    <w:rsid w:val="006D0377"/>
    <w:rsid w:val="006D1C0C"/>
    <w:rsid w:val="006E581B"/>
    <w:rsid w:val="006F028F"/>
    <w:rsid w:val="00717244"/>
    <w:rsid w:val="00723B83"/>
    <w:rsid w:val="00725665"/>
    <w:rsid w:val="00725768"/>
    <w:rsid w:val="00727A08"/>
    <w:rsid w:val="007301FC"/>
    <w:rsid w:val="00737D64"/>
    <w:rsid w:val="00754AEA"/>
    <w:rsid w:val="0077114F"/>
    <w:rsid w:val="00772F5A"/>
    <w:rsid w:val="00773286"/>
    <w:rsid w:val="00780DDE"/>
    <w:rsid w:val="00787F43"/>
    <w:rsid w:val="00792669"/>
    <w:rsid w:val="0079322E"/>
    <w:rsid w:val="00795DDE"/>
    <w:rsid w:val="0079715A"/>
    <w:rsid w:val="007A6DFA"/>
    <w:rsid w:val="007A71B7"/>
    <w:rsid w:val="007B1C93"/>
    <w:rsid w:val="007B4E9A"/>
    <w:rsid w:val="007B500F"/>
    <w:rsid w:val="007B6DFD"/>
    <w:rsid w:val="007D2295"/>
    <w:rsid w:val="007E31A1"/>
    <w:rsid w:val="007F0604"/>
    <w:rsid w:val="007F4979"/>
    <w:rsid w:val="00803FF4"/>
    <w:rsid w:val="00804163"/>
    <w:rsid w:val="008056AA"/>
    <w:rsid w:val="0081264F"/>
    <w:rsid w:val="008155E2"/>
    <w:rsid w:val="00841F7F"/>
    <w:rsid w:val="00860523"/>
    <w:rsid w:val="0086271D"/>
    <w:rsid w:val="00874417"/>
    <w:rsid w:val="00885CAB"/>
    <w:rsid w:val="0088610B"/>
    <w:rsid w:val="00886EA0"/>
    <w:rsid w:val="0089629D"/>
    <w:rsid w:val="00897CA8"/>
    <w:rsid w:val="008A0245"/>
    <w:rsid w:val="008A2799"/>
    <w:rsid w:val="008B67A8"/>
    <w:rsid w:val="008C0210"/>
    <w:rsid w:val="008C081D"/>
    <w:rsid w:val="008C1ED2"/>
    <w:rsid w:val="008C5ED3"/>
    <w:rsid w:val="008C7DE7"/>
    <w:rsid w:val="008D27AE"/>
    <w:rsid w:val="008D305C"/>
    <w:rsid w:val="008D71EE"/>
    <w:rsid w:val="008E1FDC"/>
    <w:rsid w:val="008E34A2"/>
    <w:rsid w:val="008F0517"/>
    <w:rsid w:val="008F1178"/>
    <w:rsid w:val="008F67EB"/>
    <w:rsid w:val="008F6D37"/>
    <w:rsid w:val="009021AF"/>
    <w:rsid w:val="00906E7D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B6E79"/>
    <w:rsid w:val="009D15C0"/>
    <w:rsid w:val="009E1BA5"/>
    <w:rsid w:val="009E7107"/>
    <w:rsid w:val="00A017E0"/>
    <w:rsid w:val="00A02532"/>
    <w:rsid w:val="00A252AB"/>
    <w:rsid w:val="00A323B6"/>
    <w:rsid w:val="00A363CC"/>
    <w:rsid w:val="00A464B6"/>
    <w:rsid w:val="00A47FB6"/>
    <w:rsid w:val="00A5483A"/>
    <w:rsid w:val="00A5759D"/>
    <w:rsid w:val="00A64C8A"/>
    <w:rsid w:val="00A673EC"/>
    <w:rsid w:val="00A71A12"/>
    <w:rsid w:val="00A73B1F"/>
    <w:rsid w:val="00A7700A"/>
    <w:rsid w:val="00A822F1"/>
    <w:rsid w:val="00A858CE"/>
    <w:rsid w:val="00A8631A"/>
    <w:rsid w:val="00A91487"/>
    <w:rsid w:val="00A91D58"/>
    <w:rsid w:val="00A94412"/>
    <w:rsid w:val="00A94F09"/>
    <w:rsid w:val="00A967CB"/>
    <w:rsid w:val="00AB4934"/>
    <w:rsid w:val="00AB6C12"/>
    <w:rsid w:val="00AC795B"/>
    <w:rsid w:val="00AD0C71"/>
    <w:rsid w:val="00AD328B"/>
    <w:rsid w:val="00AE0332"/>
    <w:rsid w:val="00B24B20"/>
    <w:rsid w:val="00B2708A"/>
    <w:rsid w:val="00B277E0"/>
    <w:rsid w:val="00B316AF"/>
    <w:rsid w:val="00B32E72"/>
    <w:rsid w:val="00B33F04"/>
    <w:rsid w:val="00B34659"/>
    <w:rsid w:val="00B3695E"/>
    <w:rsid w:val="00B36F27"/>
    <w:rsid w:val="00B45FE4"/>
    <w:rsid w:val="00B47EA2"/>
    <w:rsid w:val="00B5009A"/>
    <w:rsid w:val="00B508D5"/>
    <w:rsid w:val="00B85069"/>
    <w:rsid w:val="00B85129"/>
    <w:rsid w:val="00B86C7C"/>
    <w:rsid w:val="00B87EAC"/>
    <w:rsid w:val="00B9304A"/>
    <w:rsid w:val="00B94BEC"/>
    <w:rsid w:val="00B95666"/>
    <w:rsid w:val="00B95866"/>
    <w:rsid w:val="00BA17D0"/>
    <w:rsid w:val="00BA1AC3"/>
    <w:rsid w:val="00BA4928"/>
    <w:rsid w:val="00BB2D19"/>
    <w:rsid w:val="00BB7370"/>
    <w:rsid w:val="00BC0DB8"/>
    <w:rsid w:val="00BC5C31"/>
    <w:rsid w:val="00BC796F"/>
    <w:rsid w:val="00BE0401"/>
    <w:rsid w:val="00BE3F0E"/>
    <w:rsid w:val="00BF1DB4"/>
    <w:rsid w:val="00BF69B6"/>
    <w:rsid w:val="00BF6BE0"/>
    <w:rsid w:val="00C033F8"/>
    <w:rsid w:val="00C06C87"/>
    <w:rsid w:val="00C16C78"/>
    <w:rsid w:val="00C2505E"/>
    <w:rsid w:val="00C42DC5"/>
    <w:rsid w:val="00C4777F"/>
    <w:rsid w:val="00C50472"/>
    <w:rsid w:val="00C5222D"/>
    <w:rsid w:val="00C55A73"/>
    <w:rsid w:val="00C56136"/>
    <w:rsid w:val="00C618AE"/>
    <w:rsid w:val="00C64A84"/>
    <w:rsid w:val="00C6705B"/>
    <w:rsid w:val="00C758F9"/>
    <w:rsid w:val="00C76904"/>
    <w:rsid w:val="00C80A19"/>
    <w:rsid w:val="00C825B5"/>
    <w:rsid w:val="00CB0CCA"/>
    <w:rsid w:val="00CC6C77"/>
    <w:rsid w:val="00CD00F7"/>
    <w:rsid w:val="00CD6F53"/>
    <w:rsid w:val="00CE31C5"/>
    <w:rsid w:val="00CF3036"/>
    <w:rsid w:val="00CF49C4"/>
    <w:rsid w:val="00D0121E"/>
    <w:rsid w:val="00D02801"/>
    <w:rsid w:val="00D13BE7"/>
    <w:rsid w:val="00D1509C"/>
    <w:rsid w:val="00D22C98"/>
    <w:rsid w:val="00D25ABF"/>
    <w:rsid w:val="00D25DFD"/>
    <w:rsid w:val="00D267D9"/>
    <w:rsid w:val="00D33FC2"/>
    <w:rsid w:val="00D41204"/>
    <w:rsid w:val="00D45DA3"/>
    <w:rsid w:val="00D51E29"/>
    <w:rsid w:val="00D70483"/>
    <w:rsid w:val="00D71AAF"/>
    <w:rsid w:val="00D7419A"/>
    <w:rsid w:val="00D74E83"/>
    <w:rsid w:val="00D74F13"/>
    <w:rsid w:val="00D7563B"/>
    <w:rsid w:val="00D768F8"/>
    <w:rsid w:val="00D76ADF"/>
    <w:rsid w:val="00D8155D"/>
    <w:rsid w:val="00D835DA"/>
    <w:rsid w:val="00D84529"/>
    <w:rsid w:val="00D95C44"/>
    <w:rsid w:val="00DA6D98"/>
    <w:rsid w:val="00DC0B0C"/>
    <w:rsid w:val="00DC110F"/>
    <w:rsid w:val="00DC2308"/>
    <w:rsid w:val="00DC2962"/>
    <w:rsid w:val="00DD30D6"/>
    <w:rsid w:val="00DD59AE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20A0"/>
    <w:rsid w:val="00E64430"/>
    <w:rsid w:val="00E64CA0"/>
    <w:rsid w:val="00E65220"/>
    <w:rsid w:val="00E66E83"/>
    <w:rsid w:val="00E7153A"/>
    <w:rsid w:val="00E75094"/>
    <w:rsid w:val="00E764A5"/>
    <w:rsid w:val="00E83D6E"/>
    <w:rsid w:val="00E92A3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F002DD"/>
    <w:rsid w:val="00F12873"/>
    <w:rsid w:val="00F21BA6"/>
    <w:rsid w:val="00F24676"/>
    <w:rsid w:val="00F32EB9"/>
    <w:rsid w:val="00F34F33"/>
    <w:rsid w:val="00F35BB8"/>
    <w:rsid w:val="00F464DF"/>
    <w:rsid w:val="00F6472D"/>
    <w:rsid w:val="00F716E0"/>
    <w:rsid w:val="00F73163"/>
    <w:rsid w:val="00F834FF"/>
    <w:rsid w:val="00F83701"/>
    <w:rsid w:val="00F9358D"/>
    <w:rsid w:val="00FA5628"/>
    <w:rsid w:val="00FA78C6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97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6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6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5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5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434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096">
          <w:marLeft w:val="6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61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3620">
          <w:marLeft w:val="107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55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972">
          <w:marLeft w:val="107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5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006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88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79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05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07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24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1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1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3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7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45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42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3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9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05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1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11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32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00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56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203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750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44760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9764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81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8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2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606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974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509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52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32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84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97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38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43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8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22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78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2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5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0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2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14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66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5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910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8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67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02421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1902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4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765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3854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6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3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0051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57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4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32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07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4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88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6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3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31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63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79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83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72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85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3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72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81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45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48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59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077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246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39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188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203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78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457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875">
          <w:marLeft w:val="9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039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35">
          <w:marLeft w:val="9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32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8330">
          <w:marLeft w:val="130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5801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28">
          <w:marLeft w:val="90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0745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57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537">
          <w:marLeft w:val="-113"/>
          <w:marRight w:val="-113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3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2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1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5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9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2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10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01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0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1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96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1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5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2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7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91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4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687">
          <w:marLeft w:val="4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754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46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5549">
          <w:marLeft w:val="0"/>
          <w:marRight w:val="0"/>
          <w:marTop w:val="0"/>
          <w:marBottom w:val="0"/>
          <w:divBdr>
            <w:top w:val="single" w:sz="6" w:space="0" w:color="0101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3F433-D93C-477E-B197-49E10445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6</cp:revision>
  <cp:lastPrinted>2018-01-10T04:17:00Z</cp:lastPrinted>
  <dcterms:created xsi:type="dcterms:W3CDTF">2018-01-18T12:07:00Z</dcterms:created>
  <dcterms:modified xsi:type="dcterms:W3CDTF">2018-02-27T03:44:00Z</dcterms:modified>
</cp:coreProperties>
</file>